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D5005" w14:textId="68035EAF" w:rsidR="00765FAC" w:rsidRPr="00DB3907" w:rsidRDefault="00765FAC" w:rsidP="00765FAC">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t>R4-</w:t>
      </w:r>
      <w:r w:rsidRPr="0032280B">
        <w:rPr>
          <w:rFonts w:cs="Courier New"/>
          <w:sz w:val="24"/>
          <w:szCs w:val="24"/>
          <w:lang w:val="de-DE"/>
        </w:rPr>
        <w:t>16</w:t>
      </w:r>
      <w:r w:rsidR="00F92CB0">
        <w:rPr>
          <w:rFonts w:cs="Courier New"/>
          <w:sz w:val="24"/>
          <w:szCs w:val="24"/>
          <w:lang w:val="de-DE"/>
        </w:rPr>
        <w:t>4203</w:t>
      </w:r>
    </w:p>
    <w:p w14:paraId="0773B7BF" w14:textId="77777777" w:rsidR="00765FAC" w:rsidRPr="00DB3907" w:rsidRDefault="00765FAC" w:rsidP="00765FAC">
      <w:pPr>
        <w:pStyle w:val="Header"/>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p>
    <w:p w14:paraId="7D5CCB63" w14:textId="77777777" w:rsidR="00765FAC" w:rsidRPr="00DB3907" w:rsidRDefault="00765FAC" w:rsidP="00765FAC">
      <w:pPr>
        <w:pStyle w:val="Header"/>
        <w:jc w:val="both"/>
        <w:rPr>
          <w:rFonts w:cs="Courier New"/>
          <w:sz w:val="24"/>
          <w:szCs w:val="24"/>
        </w:rPr>
      </w:pP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73E1D1B7"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726E2">
        <w:rPr>
          <w:rFonts w:ascii="Arial" w:hAnsi="Arial"/>
          <w:sz w:val="24"/>
          <w:lang w:val="en-US"/>
        </w:rPr>
        <w:t>5</w:t>
      </w:r>
      <w:r>
        <w:rPr>
          <w:rFonts w:ascii="Arial" w:hAnsi="Arial"/>
          <w:sz w:val="24"/>
          <w:lang w:val="en-US"/>
        </w:rPr>
        <w:t>.</w:t>
      </w:r>
      <w:r w:rsidR="000726E2">
        <w:rPr>
          <w:rFonts w:ascii="Arial" w:hAnsi="Arial"/>
          <w:sz w:val="24"/>
          <w:lang w:val="en-US"/>
        </w:rPr>
        <w:t>5</w:t>
      </w:r>
      <w:r>
        <w:rPr>
          <w:rFonts w:ascii="Arial" w:hAnsi="Arial"/>
          <w:sz w:val="24"/>
          <w:lang w:val="en-US"/>
        </w:rPr>
        <w:t>.</w:t>
      </w:r>
      <w:r w:rsidR="000726E2">
        <w:rPr>
          <w:rFonts w:ascii="Arial" w:hAnsi="Arial"/>
          <w:sz w:val="24"/>
          <w:lang w:val="en-US"/>
        </w:rPr>
        <w:t>1</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71097516"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6E2" w:rsidRPr="000726E2">
        <w:rPr>
          <w:rFonts w:ascii="Arial" w:hAnsi="Arial"/>
          <w:sz w:val="24"/>
          <w:lang w:val="en-US"/>
        </w:rPr>
        <w:t>MSD analysis for B42+B46</w:t>
      </w:r>
    </w:p>
    <w:p w14:paraId="0539B97D" w14:textId="51357684"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D62F1C">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8613A6" w14:textId="6E198EE6" w:rsidR="00582A1A" w:rsidRDefault="00B1682C" w:rsidP="0023565D">
      <w:pPr>
        <w:jc w:val="both"/>
      </w:pPr>
      <w:r>
        <w:t>In</w:t>
      </w:r>
      <w:r w:rsidR="007331CF">
        <w:t xml:space="preserve"> this contribution we provide a technical</w:t>
      </w:r>
      <w:r>
        <w:t xml:space="preserve"> analysis to compute </w:t>
      </w:r>
      <w:r w:rsidR="007331CF">
        <w:t>B46 REFSENS degradation in B42+B46 CA</w:t>
      </w:r>
      <w:r w:rsidR="00ED041B">
        <w:t>.</w:t>
      </w:r>
    </w:p>
    <w:p w14:paraId="67305E97" w14:textId="57FCCD37" w:rsidR="00781440" w:rsidRDefault="00B1682C" w:rsidP="00781440">
      <w:pPr>
        <w:pStyle w:val="Heading1"/>
        <w:tabs>
          <w:tab w:val="clear" w:pos="432"/>
          <w:tab w:val="num" w:pos="522"/>
        </w:tabs>
        <w:ind w:left="522" w:hanging="522"/>
        <w:rPr>
          <w:lang w:val="en-US"/>
        </w:rPr>
      </w:pPr>
      <w:r>
        <w:rPr>
          <w:lang w:val="en-US"/>
        </w:rPr>
        <w:t>Discussion</w:t>
      </w:r>
    </w:p>
    <w:p w14:paraId="7E1E6988" w14:textId="0B109334" w:rsidR="00B1682C" w:rsidRDefault="00B1682C" w:rsidP="0032528E">
      <w:pPr>
        <w:jc w:val="both"/>
        <w:rPr>
          <w:vertAlign w:val="subscript"/>
        </w:rPr>
      </w:pPr>
      <w:r>
        <w:rPr>
          <w:lang w:val="en-US"/>
        </w:rPr>
        <w:t>B42+B4</w:t>
      </w:r>
      <w:r w:rsidR="00250FF5">
        <w:rPr>
          <w:lang w:val="en-US"/>
        </w:rPr>
        <w:t>6 CA has bee</w:t>
      </w:r>
      <w:r>
        <w:rPr>
          <w:lang w:val="en-US"/>
        </w:rPr>
        <w:t xml:space="preserve">n </w:t>
      </w:r>
      <w:r w:rsidR="00250FF5">
        <w:rPr>
          <w:lang w:val="en-US"/>
        </w:rPr>
        <w:t xml:space="preserve">already </w:t>
      </w:r>
      <w:r>
        <w:rPr>
          <w:lang w:val="en-US"/>
        </w:rPr>
        <w:t>standardize</w:t>
      </w:r>
      <w:r w:rsidR="006350BD">
        <w:rPr>
          <w:lang w:val="en-US"/>
        </w:rPr>
        <w:t>d</w:t>
      </w:r>
      <w:r>
        <w:rPr>
          <w:lang w:val="en-US"/>
        </w:rPr>
        <w:t xml:space="preserve"> in Rel13</w:t>
      </w:r>
      <w:r w:rsidR="00250FF5">
        <w:rPr>
          <w:lang w:val="en-US"/>
        </w:rPr>
        <w:t xml:space="preserve"> and no</w:t>
      </w:r>
      <w:r>
        <w:rPr>
          <w:lang w:val="en-US"/>
        </w:rPr>
        <w:t xml:space="preserve"> MSD has been </w:t>
      </w:r>
      <w:r w:rsidR="007362DE">
        <w:rPr>
          <w:lang w:val="en-US"/>
        </w:rPr>
        <w:t>specified</w:t>
      </w:r>
      <w:r>
        <w:rPr>
          <w:lang w:val="en-US"/>
        </w:rPr>
        <w:t xml:space="preserve"> for the B46 REFSENS. </w:t>
      </w:r>
      <w:r w:rsidR="006350BD">
        <w:rPr>
          <w:lang w:val="en-US"/>
        </w:rPr>
        <w:t xml:space="preserve">It is worth noticing that the requirements for this combination were specified together with other LAA CA combos without an ad hoc analysis. It was acknowledged somehow that this combination is more challenging compared to others involving Band 46 due to the much smaller frequency separation, however </w:t>
      </w:r>
      <w:r w:rsidR="00250FF5">
        <w:rPr>
          <w:lang w:val="en-US"/>
        </w:rPr>
        <w:t xml:space="preserve">due to the short amount of time available to complete LAA Rel13 work item, </w:t>
      </w:r>
      <w:r w:rsidR="006350BD">
        <w:rPr>
          <w:lang w:val="en-US"/>
        </w:rPr>
        <w:t xml:space="preserve">no MSD analysis </w:t>
      </w:r>
      <w:r w:rsidR="00250FF5">
        <w:rPr>
          <w:lang w:val="en-US"/>
        </w:rPr>
        <w:t>were</w:t>
      </w:r>
      <w:r w:rsidR="006350BD">
        <w:rPr>
          <w:lang w:val="en-US"/>
        </w:rPr>
        <w:t xml:space="preserve"> presented. In the following section</w:t>
      </w:r>
      <w:r w:rsidR="00250FF5">
        <w:rPr>
          <w:lang w:val="en-US"/>
        </w:rPr>
        <w:t>,</w:t>
      </w:r>
      <w:r w:rsidR="006350BD">
        <w:rPr>
          <w:lang w:val="en-US"/>
        </w:rPr>
        <w:t xml:space="preserve"> we provide a more detail</w:t>
      </w:r>
      <w:r w:rsidR="00250FF5">
        <w:rPr>
          <w:lang w:val="en-US"/>
        </w:rPr>
        <w:t>ed</w:t>
      </w:r>
      <w:r w:rsidR="006350BD">
        <w:rPr>
          <w:lang w:val="en-US"/>
        </w:rPr>
        <w:t xml:space="preserve"> analysis of sensitivity degradation in B46 due to </w:t>
      </w:r>
      <w:proofErr w:type="spellStart"/>
      <w:r w:rsidR="006350BD">
        <w:rPr>
          <w:lang w:val="en-US"/>
        </w:rPr>
        <w:t>Tx</w:t>
      </w:r>
      <w:proofErr w:type="spellEnd"/>
      <w:r w:rsidR="006350BD">
        <w:rPr>
          <w:lang w:val="en-US"/>
        </w:rPr>
        <w:t xml:space="preserve"> on Band 42. We will als</w:t>
      </w:r>
      <w:r w:rsidR="00250FF5">
        <w:rPr>
          <w:lang w:val="en-US"/>
        </w:rPr>
        <w:t>o make a proposal to update B</w:t>
      </w:r>
      <w:r w:rsidR="006350BD">
        <w:rPr>
          <w:lang w:val="en-US"/>
        </w:rPr>
        <w:t xml:space="preserve">42 </w:t>
      </w:r>
      <w:r w:rsidR="006350BD">
        <w:t>ΔR</w:t>
      </w:r>
      <w:r w:rsidR="006350BD" w:rsidRPr="00F720E7">
        <w:rPr>
          <w:vertAlign w:val="subscript"/>
        </w:rPr>
        <w:t>IB</w:t>
      </w:r>
      <w:r w:rsidR="0032528E" w:rsidRPr="0032528E">
        <w:t>.</w:t>
      </w:r>
      <w:r w:rsidR="006350BD">
        <w:rPr>
          <w:vertAlign w:val="subscript"/>
        </w:rPr>
        <w:t xml:space="preserve"> </w:t>
      </w:r>
    </w:p>
    <w:p w14:paraId="78061688" w14:textId="15EBDEED" w:rsidR="008E64DA" w:rsidRDefault="008E64DA" w:rsidP="0032528E">
      <w:pPr>
        <w:jc w:val="both"/>
        <w:rPr>
          <w:lang w:val="en-US"/>
        </w:rPr>
      </w:pPr>
      <w:r w:rsidRPr="008E64DA">
        <w:rPr>
          <w:lang w:val="en-US"/>
        </w:rPr>
        <w:t>In</w:t>
      </w:r>
      <w:r>
        <w:rPr>
          <w:lang w:val="en-US"/>
        </w:rPr>
        <w:t xml:space="preserve"> this analysis we only consider 20MHz channel bandwidth for B46.</w:t>
      </w:r>
    </w:p>
    <w:p w14:paraId="643E04FA" w14:textId="093C9FCE" w:rsidR="005A4510" w:rsidRPr="005A4510" w:rsidRDefault="005A4510" w:rsidP="005A4510">
      <w:pPr>
        <w:pStyle w:val="Heading2"/>
        <w:rPr>
          <w:rFonts w:cs="Arial"/>
          <w:lang w:val="en-US"/>
        </w:rPr>
      </w:pPr>
      <w:r w:rsidRPr="005A4510">
        <w:rPr>
          <w:rFonts w:cs="Arial"/>
          <w:lang w:val="en-US"/>
        </w:rPr>
        <w:t>MSD Calculation</w:t>
      </w:r>
    </w:p>
    <w:p w14:paraId="289DAA4E" w14:textId="08DECA53" w:rsidR="006350BD" w:rsidRDefault="006350BD" w:rsidP="0034766C">
      <w:pPr>
        <w:jc w:val="both"/>
      </w:pPr>
      <w:r>
        <w:t>A very first observation is that B42 and B46 works in a completely asynchronous way. This is due to the fact that those bands are both TDD, with B46 employing a new frame structure (FS3) in which UL/DL configuration is flexible. In other words, since B46 is subject to Listen Before Talk (LBT), the frame structure can be dynamically updated to improve efficiency in the medium utilization. As a consequence</w:t>
      </w:r>
      <w:r w:rsidR="00250FF5">
        <w:t>,</w:t>
      </w:r>
      <w:r>
        <w:t xml:space="preserve"> </w:t>
      </w:r>
      <w:r w:rsidR="00250FF5">
        <w:t>it is not possible to align</w:t>
      </w:r>
      <w:r>
        <w:t xml:space="preserve"> DL/UL </w:t>
      </w:r>
      <w:proofErr w:type="spellStart"/>
      <w:r>
        <w:t>subframes</w:t>
      </w:r>
      <w:proofErr w:type="spellEnd"/>
      <w:r>
        <w:t xml:space="preserve"> </w:t>
      </w:r>
      <w:r w:rsidR="00250FF5">
        <w:t>between</w:t>
      </w:r>
      <w:r>
        <w:t xml:space="preserve"> B42 and B46 and this combo needs to be treated as</w:t>
      </w:r>
      <w:r w:rsidR="00250FF5">
        <w:t xml:space="preserve"> an</w:t>
      </w:r>
      <w:r>
        <w:t xml:space="preserve"> asynchronous TDD+TDD CA</w:t>
      </w:r>
      <w:r w:rsidR="00250FF5">
        <w:t xml:space="preserve"> case</w:t>
      </w:r>
      <w:r>
        <w:t xml:space="preserve">. </w:t>
      </w:r>
    </w:p>
    <w:p w14:paraId="382AE0DF" w14:textId="4E1E28D3" w:rsidR="00B1682C" w:rsidRDefault="006350BD" w:rsidP="0034766C">
      <w:pPr>
        <w:jc w:val="both"/>
      </w:pPr>
      <w:r>
        <w:rPr>
          <w:lang w:val="en-US"/>
        </w:rPr>
        <w:t xml:space="preserve">Another important observation is related to the UE RF architecture to support this combo. The most likely RF architecture for B42 and B46 has a shared antenna for these two bands. This was indeed the main reason justifying the 0.5dB relaxation for </w:t>
      </w:r>
      <w:r>
        <w:t xml:space="preserve">Band 42 transmitter in B42+B46 combo. </w:t>
      </w:r>
      <w:r w:rsidR="00B1682C">
        <w:t xml:space="preserve">Considering a shared antenna, </w:t>
      </w:r>
      <w:r w:rsidR="00D002C5">
        <w:t xml:space="preserve">it is challenging to provide enough </w:t>
      </w:r>
      <w:r w:rsidR="00250FF5">
        <w:t xml:space="preserve">cross band </w:t>
      </w:r>
      <w:r w:rsidR="00D002C5">
        <w:t xml:space="preserve">isolation. We explored </w:t>
      </w:r>
      <w:r>
        <w:t>several</w:t>
      </w:r>
      <w:r w:rsidR="00D002C5">
        <w:t xml:space="preserve"> options </w:t>
      </w:r>
      <w:r w:rsidR="0034766C">
        <w:t>for</w:t>
      </w:r>
      <w:r>
        <w:t xml:space="preserve"> the</w:t>
      </w:r>
      <w:r w:rsidR="0034766C">
        <w:t xml:space="preserve"> diplexer</w:t>
      </w:r>
      <w:r>
        <w:t xml:space="preserve"> considering three different vendors</w:t>
      </w:r>
      <w:r w:rsidR="0034766C">
        <w:t xml:space="preserve">. A summary of the collected </w:t>
      </w:r>
      <w:r>
        <w:t>data for both insertion loss and filter rejection are</w:t>
      </w:r>
      <w:r w:rsidR="0034766C">
        <w:t xml:space="preserve"> summarized in </w:t>
      </w:r>
      <w:r w:rsidR="0034766C">
        <w:fldChar w:fldCharType="begin"/>
      </w:r>
      <w:r w:rsidR="0034766C">
        <w:instrText xml:space="preserve"> REF _Ref447127074 \h </w:instrText>
      </w:r>
      <w:r w:rsidR="0034766C">
        <w:fldChar w:fldCharType="separate"/>
      </w:r>
      <w:r w:rsidR="007331CF">
        <w:t xml:space="preserve">Table </w:t>
      </w:r>
      <w:r w:rsidR="007331CF">
        <w:rPr>
          <w:noProof/>
        </w:rPr>
        <w:t>1</w:t>
      </w:r>
      <w:r w:rsidR="0034766C">
        <w:fldChar w:fldCharType="end"/>
      </w:r>
      <w:r w:rsidR="0034766C">
        <w:t xml:space="preserve">. </w:t>
      </w:r>
    </w:p>
    <w:p w14:paraId="06FAF630" w14:textId="55AABFFD" w:rsidR="0034766C" w:rsidRDefault="0034766C" w:rsidP="0034766C">
      <w:pPr>
        <w:pStyle w:val="Caption"/>
        <w:keepNext/>
        <w:jc w:val="center"/>
      </w:pPr>
      <w:bookmarkStart w:id="0" w:name="_Ref447127074"/>
      <w:r>
        <w:t xml:space="preserve">Table </w:t>
      </w:r>
      <w:r>
        <w:fldChar w:fldCharType="begin"/>
      </w:r>
      <w:r>
        <w:instrText xml:space="preserve"> SEQ Table \* ARABIC </w:instrText>
      </w:r>
      <w:r>
        <w:fldChar w:fldCharType="separate"/>
      </w:r>
      <w:r w:rsidR="007331CF">
        <w:rPr>
          <w:noProof/>
        </w:rPr>
        <w:t>1</w:t>
      </w:r>
      <w:r>
        <w:fldChar w:fldCharType="end"/>
      </w:r>
      <w:bookmarkEnd w:id="0"/>
      <w:r>
        <w:t>. B42+B46 diplexer from different vendors.</w:t>
      </w:r>
    </w:p>
    <w:tbl>
      <w:tblPr>
        <w:tblW w:w="6758" w:type="dxa"/>
        <w:jc w:val="center"/>
        <w:tblLook w:val="0420" w:firstRow="1" w:lastRow="0" w:firstColumn="0" w:lastColumn="0" w:noHBand="0" w:noVBand="1"/>
      </w:tblPr>
      <w:tblGrid>
        <w:gridCol w:w="1620"/>
        <w:gridCol w:w="840"/>
        <w:gridCol w:w="1230"/>
        <w:gridCol w:w="1170"/>
        <w:gridCol w:w="1170"/>
        <w:gridCol w:w="728"/>
      </w:tblGrid>
      <w:tr w:rsidR="006350BD" w:rsidRPr="006350BD" w14:paraId="34985E4C" w14:textId="77777777" w:rsidTr="006350BD">
        <w:trPr>
          <w:trHeight w:val="276"/>
          <w:jc w:val="center"/>
        </w:trPr>
        <w:tc>
          <w:tcPr>
            <w:tcW w:w="1620" w:type="dxa"/>
            <w:tcBorders>
              <w:top w:val="nil"/>
              <w:left w:val="nil"/>
              <w:bottom w:val="nil"/>
              <w:right w:val="nil"/>
            </w:tcBorders>
            <w:shd w:val="clear" w:color="auto" w:fill="auto"/>
            <w:noWrap/>
            <w:vAlign w:val="bottom"/>
            <w:hideMark/>
          </w:tcPr>
          <w:p w14:paraId="17881F49" w14:textId="77777777" w:rsidR="006350BD" w:rsidRPr="00D62F1C" w:rsidRDefault="006350BD" w:rsidP="006350BD">
            <w:pPr>
              <w:spacing w:after="0"/>
              <w:rPr>
                <w:sz w:val="18"/>
                <w:szCs w:val="24"/>
                <w:lang w:val="en-US"/>
              </w:rPr>
            </w:pPr>
          </w:p>
        </w:tc>
        <w:tc>
          <w:tcPr>
            <w:tcW w:w="840" w:type="dxa"/>
            <w:tcBorders>
              <w:top w:val="nil"/>
              <w:left w:val="nil"/>
              <w:bottom w:val="nil"/>
              <w:right w:val="nil"/>
            </w:tcBorders>
            <w:shd w:val="clear" w:color="auto" w:fill="auto"/>
            <w:noWrap/>
            <w:vAlign w:val="bottom"/>
            <w:hideMark/>
          </w:tcPr>
          <w:p w14:paraId="5C24F2D5" w14:textId="77777777" w:rsidR="006350BD" w:rsidRPr="00D62F1C" w:rsidRDefault="006350BD" w:rsidP="006350BD">
            <w:pPr>
              <w:spacing w:after="0"/>
              <w:rPr>
                <w:sz w:val="18"/>
                <w:lang w:val="en-US"/>
              </w:rPr>
            </w:pPr>
          </w:p>
        </w:tc>
        <w:tc>
          <w:tcPr>
            <w:tcW w:w="1230" w:type="dxa"/>
            <w:tcBorders>
              <w:top w:val="single" w:sz="8" w:space="0" w:color="auto"/>
              <w:left w:val="single" w:sz="8" w:space="0" w:color="auto"/>
              <w:bottom w:val="nil"/>
              <w:right w:val="nil"/>
            </w:tcBorders>
            <w:shd w:val="clear" w:color="auto" w:fill="auto"/>
            <w:noWrap/>
            <w:vAlign w:val="bottom"/>
            <w:hideMark/>
          </w:tcPr>
          <w:p w14:paraId="1084C1E1" w14:textId="77777777" w:rsidR="006350BD" w:rsidRPr="00D62F1C" w:rsidRDefault="006350BD" w:rsidP="006350BD">
            <w:pPr>
              <w:spacing w:after="0"/>
              <w:rPr>
                <w:rFonts w:ascii="Arial" w:hAnsi="Arial" w:cs="Arial"/>
                <w:b/>
                <w:bCs/>
                <w:sz w:val="18"/>
                <w:lang w:val="en-US"/>
              </w:rPr>
            </w:pPr>
            <w:r w:rsidRPr="00D62F1C">
              <w:rPr>
                <w:rFonts w:ascii="Arial" w:hAnsi="Arial" w:cs="Arial"/>
                <w:b/>
                <w:bCs/>
                <w:sz w:val="18"/>
                <w:lang w:val="en-US"/>
              </w:rPr>
              <w:t>Vendor A</w:t>
            </w:r>
          </w:p>
        </w:tc>
        <w:tc>
          <w:tcPr>
            <w:tcW w:w="1170" w:type="dxa"/>
            <w:tcBorders>
              <w:top w:val="single" w:sz="8" w:space="0" w:color="auto"/>
              <w:left w:val="nil"/>
              <w:bottom w:val="nil"/>
              <w:right w:val="nil"/>
            </w:tcBorders>
            <w:shd w:val="clear" w:color="auto" w:fill="auto"/>
            <w:noWrap/>
            <w:vAlign w:val="bottom"/>
            <w:hideMark/>
          </w:tcPr>
          <w:p w14:paraId="500E88D0" w14:textId="77777777" w:rsidR="006350BD" w:rsidRPr="00D62F1C" w:rsidRDefault="006350BD" w:rsidP="006350BD">
            <w:pPr>
              <w:spacing w:after="0"/>
              <w:rPr>
                <w:rFonts w:ascii="Arial" w:hAnsi="Arial" w:cs="Arial"/>
                <w:b/>
                <w:bCs/>
                <w:sz w:val="18"/>
                <w:lang w:val="en-US"/>
              </w:rPr>
            </w:pPr>
            <w:r w:rsidRPr="00D62F1C">
              <w:rPr>
                <w:rFonts w:ascii="Arial" w:hAnsi="Arial" w:cs="Arial"/>
                <w:b/>
                <w:bCs/>
                <w:sz w:val="18"/>
                <w:lang w:val="en-US"/>
              </w:rPr>
              <w:t>Vendor B</w:t>
            </w:r>
          </w:p>
        </w:tc>
        <w:tc>
          <w:tcPr>
            <w:tcW w:w="1170" w:type="dxa"/>
            <w:tcBorders>
              <w:top w:val="single" w:sz="8" w:space="0" w:color="auto"/>
              <w:left w:val="nil"/>
              <w:bottom w:val="nil"/>
              <w:right w:val="single" w:sz="8" w:space="0" w:color="auto"/>
            </w:tcBorders>
            <w:shd w:val="clear" w:color="auto" w:fill="auto"/>
            <w:noWrap/>
            <w:vAlign w:val="bottom"/>
            <w:hideMark/>
          </w:tcPr>
          <w:p w14:paraId="58A3769E" w14:textId="77777777" w:rsidR="006350BD" w:rsidRPr="00D62F1C" w:rsidRDefault="006350BD" w:rsidP="006350BD">
            <w:pPr>
              <w:spacing w:after="0"/>
              <w:rPr>
                <w:rFonts w:ascii="Arial" w:hAnsi="Arial" w:cs="Arial"/>
                <w:b/>
                <w:bCs/>
                <w:sz w:val="18"/>
                <w:lang w:val="en-US"/>
              </w:rPr>
            </w:pPr>
            <w:r w:rsidRPr="00D62F1C">
              <w:rPr>
                <w:rFonts w:ascii="Arial" w:hAnsi="Arial" w:cs="Arial"/>
                <w:b/>
                <w:bCs/>
                <w:sz w:val="18"/>
                <w:lang w:val="en-US"/>
              </w:rPr>
              <w:t>Vendor C</w:t>
            </w:r>
          </w:p>
        </w:tc>
        <w:tc>
          <w:tcPr>
            <w:tcW w:w="728" w:type="dxa"/>
            <w:tcBorders>
              <w:top w:val="single" w:sz="8" w:space="0" w:color="auto"/>
              <w:left w:val="nil"/>
              <w:bottom w:val="nil"/>
              <w:right w:val="single" w:sz="8" w:space="0" w:color="auto"/>
            </w:tcBorders>
            <w:shd w:val="clear" w:color="auto" w:fill="auto"/>
            <w:noWrap/>
            <w:vAlign w:val="center"/>
            <w:hideMark/>
          </w:tcPr>
          <w:p w14:paraId="120A6A30" w14:textId="77777777" w:rsidR="006350BD" w:rsidRPr="00D62F1C" w:rsidRDefault="006350BD" w:rsidP="006350BD">
            <w:pPr>
              <w:spacing w:after="0"/>
              <w:jc w:val="center"/>
              <w:rPr>
                <w:rFonts w:ascii="Arial" w:hAnsi="Arial" w:cs="Arial"/>
                <w:b/>
                <w:bCs/>
                <w:sz w:val="18"/>
                <w:lang w:val="en-US"/>
              </w:rPr>
            </w:pPr>
            <w:r w:rsidRPr="00D62F1C">
              <w:rPr>
                <w:rFonts w:ascii="Arial" w:hAnsi="Arial" w:cs="Arial"/>
                <w:b/>
                <w:bCs/>
                <w:sz w:val="18"/>
                <w:lang w:val="en-US"/>
              </w:rPr>
              <w:t>Mean</w:t>
            </w:r>
          </w:p>
        </w:tc>
      </w:tr>
      <w:tr w:rsidR="006350BD" w:rsidRPr="006350BD" w14:paraId="6C7476A5" w14:textId="77777777" w:rsidTr="006350BD">
        <w:trPr>
          <w:trHeight w:val="264"/>
          <w:jc w:val="center"/>
        </w:trPr>
        <w:tc>
          <w:tcPr>
            <w:tcW w:w="16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4665F8D" w14:textId="77777777" w:rsidR="006350BD" w:rsidRPr="00D62F1C" w:rsidRDefault="006350BD" w:rsidP="006350BD">
            <w:pPr>
              <w:spacing w:after="0"/>
              <w:jc w:val="center"/>
              <w:rPr>
                <w:rFonts w:ascii="Arial" w:hAnsi="Arial" w:cs="Arial"/>
                <w:b/>
                <w:bCs/>
                <w:sz w:val="18"/>
                <w:lang w:val="en-US"/>
              </w:rPr>
            </w:pPr>
            <w:r w:rsidRPr="00D62F1C">
              <w:rPr>
                <w:rFonts w:ascii="Arial" w:hAnsi="Arial" w:cs="Arial"/>
                <w:b/>
                <w:bCs/>
                <w:sz w:val="18"/>
                <w:lang w:val="en-US"/>
              </w:rPr>
              <w:t>IL [dB]</w:t>
            </w:r>
          </w:p>
        </w:tc>
        <w:tc>
          <w:tcPr>
            <w:tcW w:w="840" w:type="dxa"/>
            <w:tcBorders>
              <w:top w:val="single" w:sz="8" w:space="0" w:color="auto"/>
              <w:left w:val="nil"/>
              <w:bottom w:val="nil"/>
              <w:right w:val="nil"/>
            </w:tcBorders>
            <w:shd w:val="clear" w:color="auto" w:fill="auto"/>
            <w:noWrap/>
            <w:vAlign w:val="bottom"/>
            <w:hideMark/>
          </w:tcPr>
          <w:p w14:paraId="766C8B2C"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B42</w:t>
            </w:r>
          </w:p>
        </w:tc>
        <w:tc>
          <w:tcPr>
            <w:tcW w:w="1230" w:type="dxa"/>
            <w:tcBorders>
              <w:top w:val="single" w:sz="8" w:space="0" w:color="auto"/>
              <w:left w:val="single" w:sz="8" w:space="0" w:color="auto"/>
              <w:bottom w:val="nil"/>
              <w:right w:val="nil"/>
            </w:tcBorders>
            <w:shd w:val="clear" w:color="auto" w:fill="auto"/>
            <w:noWrap/>
            <w:vAlign w:val="bottom"/>
            <w:hideMark/>
          </w:tcPr>
          <w:p w14:paraId="3D2406DA"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0.6</w:t>
            </w:r>
          </w:p>
        </w:tc>
        <w:tc>
          <w:tcPr>
            <w:tcW w:w="1170" w:type="dxa"/>
            <w:tcBorders>
              <w:top w:val="single" w:sz="8" w:space="0" w:color="auto"/>
              <w:left w:val="nil"/>
              <w:bottom w:val="nil"/>
              <w:right w:val="nil"/>
            </w:tcBorders>
            <w:shd w:val="clear" w:color="auto" w:fill="auto"/>
            <w:noWrap/>
            <w:vAlign w:val="bottom"/>
            <w:hideMark/>
          </w:tcPr>
          <w:p w14:paraId="2A27BA61"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c>
          <w:tcPr>
            <w:tcW w:w="1170" w:type="dxa"/>
            <w:tcBorders>
              <w:top w:val="single" w:sz="8" w:space="0" w:color="auto"/>
              <w:left w:val="nil"/>
              <w:bottom w:val="nil"/>
              <w:right w:val="single" w:sz="8" w:space="0" w:color="auto"/>
            </w:tcBorders>
            <w:shd w:val="clear" w:color="auto" w:fill="auto"/>
            <w:noWrap/>
            <w:vAlign w:val="bottom"/>
            <w:hideMark/>
          </w:tcPr>
          <w:p w14:paraId="5125E544"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c>
          <w:tcPr>
            <w:tcW w:w="728" w:type="dxa"/>
            <w:tcBorders>
              <w:top w:val="single" w:sz="8" w:space="0" w:color="auto"/>
              <w:left w:val="nil"/>
              <w:bottom w:val="nil"/>
              <w:right w:val="single" w:sz="8" w:space="0" w:color="auto"/>
            </w:tcBorders>
            <w:shd w:val="clear" w:color="auto" w:fill="auto"/>
            <w:noWrap/>
            <w:vAlign w:val="center"/>
            <w:hideMark/>
          </w:tcPr>
          <w:p w14:paraId="35D94D3A"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0.9</w:t>
            </w:r>
          </w:p>
        </w:tc>
      </w:tr>
      <w:tr w:rsidR="006350BD" w:rsidRPr="006350BD" w14:paraId="61067E5F" w14:textId="77777777" w:rsidTr="006350BD">
        <w:trPr>
          <w:trHeight w:val="276"/>
          <w:jc w:val="center"/>
        </w:trPr>
        <w:tc>
          <w:tcPr>
            <w:tcW w:w="1620" w:type="dxa"/>
            <w:vMerge/>
            <w:tcBorders>
              <w:top w:val="single" w:sz="8" w:space="0" w:color="auto"/>
              <w:left w:val="single" w:sz="8" w:space="0" w:color="auto"/>
              <w:bottom w:val="single" w:sz="8" w:space="0" w:color="000000"/>
              <w:right w:val="single" w:sz="8" w:space="0" w:color="auto"/>
            </w:tcBorders>
            <w:vAlign w:val="center"/>
            <w:hideMark/>
          </w:tcPr>
          <w:p w14:paraId="28792FE6" w14:textId="77777777" w:rsidR="006350BD" w:rsidRPr="00D62F1C" w:rsidRDefault="006350BD" w:rsidP="006350BD">
            <w:pPr>
              <w:spacing w:after="0"/>
              <w:rPr>
                <w:rFonts w:ascii="Arial" w:hAnsi="Arial" w:cs="Arial"/>
                <w:b/>
                <w:bCs/>
                <w:sz w:val="18"/>
                <w:lang w:val="en-US"/>
              </w:rPr>
            </w:pPr>
          </w:p>
        </w:tc>
        <w:tc>
          <w:tcPr>
            <w:tcW w:w="840" w:type="dxa"/>
            <w:tcBorders>
              <w:top w:val="nil"/>
              <w:left w:val="nil"/>
              <w:bottom w:val="single" w:sz="8" w:space="0" w:color="auto"/>
              <w:right w:val="nil"/>
            </w:tcBorders>
            <w:shd w:val="clear" w:color="auto" w:fill="auto"/>
            <w:noWrap/>
            <w:vAlign w:val="bottom"/>
            <w:hideMark/>
          </w:tcPr>
          <w:p w14:paraId="4C2F6238"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50D7EC1D"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0.9</w:t>
            </w:r>
          </w:p>
        </w:tc>
        <w:tc>
          <w:tcPr>
            <w:tcW w:w="1170" w:type="dxa"/>
            <w:tcBorders>
              <w:top w:val="nil"/>
              <w:left w:val="nil"/>
              <w:bottom w:val="single" w:sz="8" w:space="0" w:color="auto"/>
              <w:right w:val="nil"/>
            </w:tcBorders>
            <w:shd w:val="clear" w:color="auto" w:fill="auto"/>
            <w:noWrap/>
            <w:vAlign w:val="bottom"/>
            <w:hideMark/>
          </w:tcPr>
          <w:p w14:paraId="0689F259"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c>
          <w:tcPr>
            <w:tcW w:w="1170" w:type="dxa"/>
            <w:tcBorders>
              <w:top w:val="nil"/>
              <w:left w:val="nil"/>
              <w:bottom w:val="single" w:sz="8" w:space="0" w:color="auto"/>
              <w:right w:val="single" w:sz="8" w:space="0" w:color="auto"/>
            </w:tcBorders>
            <w:shd w:val="clear" w:color="auto" w:fill="auto"/>
            <w:noWrap/>
            <w:vAlign w:val="bottom"/>
            <w:hideMark/>
          </w:tcPr>
          <w:p w14:paraId="752303B1"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1.2</w:t>
            </w:r>
          </w:p>
        </w:tc>
        <w:tc>
          <w:tcPr>
            <w:tcW w:w="728" w:type="dxa"/>
            <w:tcBorders>
              <w:top w:val="nil"/>
              <w:left w:val="nil"/>
              <w:bottom w:val="single" w:sz="8" w:space="0" w:color="auto"/>
              <w:right w:val="single" w:sz="8" w:space="0" w:color="auto"/>
            </w:tcBorders>
            <w:shd w:val="clear" w:color="auto" w:fill="auto"/>
            <w:noWrap/>
            <w:vAlign w:val="center"/>
            <w:hideMark/>
          </w:tcPr>
          <w:p w14:paraId="5B518274"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1.1</w:t>
            </w:r>
          </w:p>
        </w:tc>
      </w:tr>
      <w:tr w:rsidR="006350BD" w:rsidRPr="006350BD" w14:paraId="553BF762" w14:textId="77777777" w:rsidTr="006350BD">
        <w:trPr>
          <w:trHeight w:val="264"/>
          <w:jc w:val="center"/>
        </w:trPr>
        <w:tc>
          <w:tcPr>
            <w:tcW w:w="16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2AE15F" w14:textId="77777777" w:rsidR="006350BD" w:rsidRPr="00D62F1C" w:rsidRDefault="006350BD" w:rsidP="006350BD">
            <w:pPr>
              <w:spacing w:after="0"/>
              <w:jc w:val="center"/>
              <w:rPr>
                <w:rFonts w:ascii="Arial" w:hAnsi="Arial" w:cs="Arial"/>
                <w:b/>
                <w:bCs/>
                <w:sz w:val="18"/>
                <w:lang w:val="en-US"/>
              </w:rPr>
            </w:pPr>
            <w:r w:rsidRPr="00D62F1C">
              <w:rPr>
                <w:rFonts w:ascii="Arial" w:hAnsi="Arial" w:cs="Arial"/>
                <w:b/>
                <w:bCs/>
                <w:sz w:val="18"/>
                <w:lang w:val="en-US"/>
              </w:rPr>
              <w:t>Rejection [dB]</w:t>
            </w:r>
          </w:p>
        </w:tc>
        <w:tc>
          <w:tcPr>
            <w:tcW w:w="840" w:type="dxa"/>
            <w:tcBorders>
              <w:top w:val="nil"/>
              <w:left w:val="nil"/>
              <w:bottom w:val="nil"/>
              <w:right w:val="nil"/>
            </w:tcBorders>
            <w:shd w:val="clear" w:color="auto" w:fill="auto"/>
            <w:noWrap/>
            <w:vAlign w:val="bottom"/>
            <w:hideMark/>
          </w:tcPr>
          <w:p w14:paraId="7514D1B3"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B42</w:t>
            </w:r>
          </w:p>
        </w:tc>
        <w:tc>
          <w:tcPr>
            <w:tcW w:w="1230" w:type="dxa"/>
            <w:tcBorders>
              <w:top w:val="nil"/>
              <w:left w:val="single" w:sz="8" w:space="0" w:color="auto"/>
              <w:bottom w:val="nil"/>
              <w:right w:val="nil"/>
            </w:tcBorders>
            <w:shd w:val="clear" w:color="auto" w:fill="auto"/>
            <w:noWrap/>
            <w:vAlign w:val="bottom"/>
            <w:hideMark/>
          </w:tcPr>
          <w:p w14:paraId="3ABDB837"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18</w:t>
            </w:r>
          </w:p>
        </w:tc>
        <w:tc>
          <w:tcPr>
            <w:tcW w:w="1170" w:type="dxa"/>
            <w:tcBorders>
              <w:top w:val="nil"/>
              <w:left w:val="nil"/>
              <w:bottom w:val="nil"/>
              <w:right w:val="nil"/>
            </w:tcBorders>
            <w:shd w:val="clear" w:color="auto" w:fill="auto"/>
            <w:noWrap/>
            <w:vAlign w:val="bottom"/>
            <w:hideMark/>
          </w:tcPr>
          <w:p w14:paraId="1B50D6F2"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25</w:t>
            </w:r>
          </w:p>
        </w:tc>
        <w:tc>
          <w:tcPr>
            <w:tcW w:w="1170" w:type="dxa"/>
            <w:tcBorders>
              <w:top w:val="nil"/>
              <w:left w:val="nil"/>
              <w:bottom w:val="nil"/>
              <w:right w:val="single" w:sz="8" w:space="0" w:color="auto"/>
            </w:tcBorders>
            <w:shd w:val="clear" w:color="auto" w:fill="auto"/>
            <w:noWrap/>
            <w:vAlign w:val="bottom"/>
            <w:hideMark/>
          </w:tcPr>
          <w:p w14:paraId="0752C7E7"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30</w:t>
            </w:r>
          </w:p>
        </w:tc>
        <w:tc>
          <w:tcPr>
            <w:tcW w:w="728" w:type="dxa"/>
            <w:tcBorders>
              <w:top w:val="nil"/>
              <w:left w:val="nil"/>
              <w:bottom w:val="nil"/>
              <w:right w:val="single" w:sz="8" w:space="0" w:color="auto"/>
            </w:tcBorders>
            <w:shd w:val="clear" w:color="auto" w:fill="auto"/>
            <w:noWrap/>
            <w:vAlign w:val="center"/>
            <w:hideMark/>
          </w:tcPr>
          <w:p w14:paraId="0DCB8F0F"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24.3</w:t>
            </w:r>
          </w:p>
        </w:tc>
      </w:tr>
      <w:tr w:rsidR="006350BD" w:rsidRPr="006350BD" w14:paraId="7F5937FB" w14:textId="77777777" w:rsidTr="006350BD">
        <w:trPr>
          <w:trHeight w:val="276"/>
          <w:jc w:val="center"/>
        </w:trPr>
        <w:tc>
          <w:tcPr>
            <w:tcW w:w="1620" w:type="dxa"/>
            <w:vMerge/>
            <w:tcBorders>
              <w:top w:val="nil"/>
              <w:left w:val="single" w:sz="8" w:space="0" w:color="auto"/>
              <w:bottom w:val="single" w:sz="8" w:space="0" w:color="000000"/>
              <w:right w:val="single" w:sz="8" w:space="0" w:color="auto"/>
            </w:tcBorders>
            <w:vAlign w:val="center"/>
            <w:hideMark/>
          </w:tcPr>
          <w:p w14:paraId="79136353" w14:textId="77777777" w:rsidR="006350BD" w:rsidRPr="00D62F1C" w:rsidRDefault="006350BD" w:rsidP="006350BD">
            <w:pPr>
              <w:spacing w:after="0"/>
              <w:rPr>
                <w:rFonts w:ascii="Arial" w:hAnsi="Arial" w:cs="Arial"/>
                <w:b/>
                <w:bCs/>
                <w:sz w:val="18"/>
                <w:lang w:val="en-US"/>
              </w:rPr>
            </w:pPr>
          </w:p>
        </w:tc>
        <w:tc>
          <w:tcPr>
            <w:tcW w:w="840" w:type="dxa"/>
            <w:tcBorders>
              <w:top w:val="nil"/>
              <w:left w:val="nil"/>
              <w:bottom w:val="single" w:sz="8" w:space="0" w:color="auto"/>
              <w:right w:val="nil"/>
            </w:tcBorders>
            <w:shd w:val="clear" w:color="auto" w:fill="auto"/>
            <w:noWrap/>
            <w:vAlign w:val="bottom"/>
            <w:hideMark/>
          </w:tcPr>
          <w:p w14:paraId="77D66F25"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B46</w:t>
            </w:r>
          </w:p>
        </w:tc>
        <w:tc>
          <w:tcPr>
            <w:tcW w:w="1230" w:type="dxa"/>
            <w:tcBorders>
              <w:top w:val="nil"/>
              <w:left w:val="single" w:sz="8" w:space="0" w:color="auto"/>
              <w:bottom w:val="single" w:sz="8" w:space="0" w:color="auto"/>
              <w:right w:val="nil"/>
            </w:tcBorders>
            <w:shd w:val="clear" w:color="auto" w:fill="auto"/>
            <w:noWrap/>
            <w:vAlign w:val="bottom"/>
            <w:hideMark/>
          </w:tcPr>
          <w:p w14:paraId="7872D25A"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20</w:t>
            </w:r>
          </w:p>
        </w:tc>
        <w:tc>
          <w:tcPr>
            <w:tcW w:w="1170" w:type="dxa"/>
            <w:tcBorders>
              <w:top w:val="nil"/>
              <w:left w:val="nil"/>
              <w:bottom w:val="single" w:sz="8" w:space="0" w:color="auto"/>
              <w:right w:val="nil"/>
            </w:tcBorders>
            <w:shd w:val="clear" w:color="auto" w:fill="auto"/>
            <w:noWrap/>
            <w:vAlign w:val="bottom"/>
            <w:hideMark/>
          </w:tcPr>
          <w:p w14:paraId="67FCC6E5"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25</w:t>
            </w:r>
          </w:p>
        </w:tc>
        <w:tc>
          <w:tcPr>
            <w:tcW w:w="1170" w:type="dxa"/>
            <w:tcBorders>
              <w:top w:val="nil"/>
              <w:left w:val="nil"/>
              <w:bottom w:val="single" w:sz="8" w:space="0" w:color="auto"/>
              <w:right w:val="single" w:sz="8" w:space="0" w:color="auto"/>
            </w:tcBorders>
            <w:shd w:val="clear" w:color="auto" w:fill="auto"/>
            <w:noWrap/>
            <w:vAlign w:val="bottom"/>
            <w:hideMark/>
          </w:tcPr>
          <w:p w14:paraId="6767374D"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30</w:t>
            </w:r>
          </w:p>
        </w:tc>
        <w:tc>
          <w:tcPr>
            <w:tcW w:w="728" w:type="dxa"/>
            <w:tcBorders>
              <w:top w:val="nil"/>
              <w:left w:val="nil"/>
              <w:bottom w:val="single" w:sz="8" w:space="0" w:color="auto"/>
              <w:right w:val="single" w:sz="8" w:space="0" w:color="auto"/>
            </w:tcBorders>
            <w:shd w:val="clear" w:color="auto" w:fill="auto"/>
            <w:noWrap/>
            <w:vAlign w:val="center"/>
            <w:hideMark/>
          </w:tcPr>
          <w:p w14:paraId="7DC16554" w14:textId="77777777" w:rsidR="006350BD" w:rsidRPr="00D62F1C" w:rsidRDefault="006350BD" w:rsidP="006350BD">
            <w:pPr>
              <w:spacing w:after="0"/>
              <w:jc w:val="center"/>
              <w:rPr>
                <w:rFonts w:ascii="Arial" w:hAnsi="Arial" w:cs="Arial"/>
                <w:sz w:val="18"/>
                <w:lang w:val="en-US"/>
              </w:rPr>
            </w:pPr>
            <w:r w:rsidRPr="00D62F1C">
              <w:rPr>
                <w:rFonts w:ascii="Arial" w:hAnsi="Arial" w:cs="Arial"/>
                <w:sz w:val="18"/>
                <w:lang w:val="en-US"/>
              </w:rPr>
              <w:t>25.0</w:t>
            </w:r>
          </w:p>
        </w:tc>
      </w:tr>
    </w:tbl>
    <w:p w14:paraId="5276AA64" w14:textId="77777777" w:rsidR="006350BD" w:rsidRPr="006350BD" w:rsidRDefault="006350BD" w:rsidP="006350BD"/>
    <w:p w14:paraId="1318C89D" w14:textId="68FCA847" w:rsidR="00D002C5" w:rsidRDefault="0034766C" w:rsidP="00250FF5">
      <w:pPr>
        <w:pStyle w:val="Caption"/>
        <w:jc w:val="both"/>
        <w:rPr>
          <w:b w:val="0"/>
          <w:lang w:val="en-US"/>
        </w:rPr>
      </w:pPr>
      <w:r w:rsidRPr="0034766C">
        <w:rPr>
          <w:b w:val="0"/>
          <w:lang w:val="en-US"/>
        </w:rPr>
        <w:t>As it can be observed</w:t>
      </w:r>
      <w:r>
        <w:rPr>
          <w:b w:val="0"/>
          <w:lang w:val="en-US"/>
        </w:rPr>
        <w:t xml:space="preserve"> the average rejection </w:t>
      </w:r>
      <w:r w:rsidR="00250FF5">
        <w:rPr>
          <w:b w:val="0"/>
          <w:lang w:val="en-US"/>
        </w:rPr>
        <w:t xml:space="preserve">is </w:t>
      </w:r>
      <w:r w:rsidR="006350BD">
        <w:rPr>
          <w:b w:val="0"/>
          <w:lang w:val="en-US"/>
        </w:rPr>
        <w:t>25dB</w:t>
      </w:r>
      <w:r w:rsidR="00250FF5">
        <w:rPr>
          <w:b w:val="0"/>
          <w:lang w:val="en-US"/>
        </w:rPr>
        <w:t xml:space="preserve"> on B46 and 24.3dB on B42</w:t>
      </w:r>
      <w:r w:rsidR="006350BD">
        <w:rPr>
          <w:b w:val="0"/>
          <w:lang w:val="en-US"/>
        </w:rPr>
        <w:t>, while the diplexer insertion loss on B46 Rx path is 1.1dB.</w:t>
      </w:r>
      <w:r>
        <w:rPr>
          <w:b w:val="0"/>
          <w:lang w:val="en-US"/>
        </w:rPr>
        <w:t xml:space="preserve"> </w:t>
      </w:r>
      <w:r w:rsidR="0032528E">
        <w:rPr>
          <w:b w:val="0"/>
          <w:lang w:val="en-US"/>
        </w:rPr>
        <w:t xml:space="preserve">The poor cross band isolation between B42 and B46 was already observed in </w:t>
      </w:r>
      <w:r w:rsidR="0032528E">
        <w:rPr>
          <w:b w:val="0"/>
          <w:lang w:val="en-US"/>
        </w:rPr>
        <w:fldChar w:fldCharType="begin"/>
      </w:r>
      <w:r w:rsidR="0032528E">
        <w:rPr>
          <w:b w:val="0"/>
          <w:lang w:val="en-US"/>
        </w:rPr>
        <w:instrText xml:space="preserve"> REF _Ref447031905 \r \h  \* MERGEFORMAT </w:instrText>
      </w:r>
      <w:r w:rsidR="0032528E">
        <w:rPr>
          <w:b w:val="0"/>
          <w:lang w:val="en-US"/>
        </w:rPr>
      </w:r>
      <w:r w:rsidR="0032528E">
        <w:rPr>
          <w:b w:val="0"/>
          <w:lang w:val="en-US"/>
        </w:rPr>
        <w:fldChar w:fldCharType="separate"/>
      </w:r>
      <w:r w:rsidR="007331CF">
        <w:rPr>
          <w:b w:val="0"/>
          <w:lang w:val="en-US"/>
        </w:rPr>
        <w:t>[1]</w:t>
      </w:r>
      <w:r w:rsidR="0032528E">
        <w:rPr>
          <w:b w:val="0"/>
          <w:lang w:val="en-US"/>
        </w:rPr>
        <w:fldChar w:fldCharType="end"/>
      </w:r>
      <w:r w:rsidR="0032528E">
        <w:rPr>
          <w:b w:val="0"/>
          <w:lang w:val="en-US"/>
        </w:rPr>
        <w:t xml:space="preserve">. Additional filtering is needed at the cost of increasing IL. In our analysis we include a notch filter </w:t>
      </w:r>
      <w:r w:rsidR="00250FF5">
        <w:rPr>
          <w:b w:val="0"/>
          <w:lang w:val="en-US"/>
        </w:rPr>
        <w:t>which</w:t>
      </w:r>
      <w:r w:rsidR="0032528E">
        <w:rPr>
          <w:b w:val="0"/>
          <w:lang w:val="en-US"/>
        </w:rPr>
        <w:t xml:space="preserve"> can provide additional 10dB rejection with about 1.2dB additional insertion loss. This gives a total </w:t>
      </w:r>
      <w:r w:rsidR="00250FF5">
        <w:rPr>
          <w:b w:val="0"/>
          <w:lang w:val="en-US"/>
        </w:rPr>
        <w:t xml:space="preserve">of about </w:t>
      </w:r>
      <w:r w:rsidR="0032528E">
        <w:rPr>
          <w:b w:val="0"/>
          <w:lang w:val="en-US"/>
        </w:rPr>
        <w:t xml:space="preserve">35dB isolation cross isolation from B42 to B46. </w:t>
      </w:r>
    </w:p>
    <w:p w14:paraId="20260CA5" w14:textId="4E69E293" w:rsidR="0032528E" w:rsidRDefault="0032528E" w:rsidP="0032528E">
      <w:pPr>
        <w:pStyle w:val="Caption"/>
        <w:keepNext/>
        <w:jc w:val="center"/>
      </w:pPr>
    </w:p>
    <w:p w14:paraId="3B69A37C" w14:textId="77777777" w:rsidR="0032528E" w:rsidRPr="00D70D72" w:rsidRDefault="0032528E" w:rsidP="0032528E">
      <w:pPr>
        <w:rPr>
          <w:b/>
          <w:lang w:val="en-US"/>
        </w:rPr>
      </w:pPr>
    </w:p>
    <w:p w14:paraId="1B0F565B" w14:textId="14AC4654" w:rsidR="00D70D72" w:rsidRDefault="00D70D72" w:rsidP="00D70D72">
      <w:pPr>
        <w:jc w:val="both"/>
        <w:rPr>
          <w:lang w:val="en-US"/>
        </w:rPr>
      </w:pPr>
      <w:r>
        <w:rPr>
          <w:lang w:val="en-US"/>
        </w:rPr>
        <w:lastRenderedPageBreak/>
        <w:t xml:space="preserve">Due to the overall low cross band ISO, B46 LNA will experience a very significant gain compression degrading the overall noise figure. A possible solution to avoid damage to the LNA due to the high input power could be to have an LNA bypass mode, at the cost of further decreasing </w:t>
      </w:r>
      <w:r w:rsidR="00250FF5">
        <w:rPr>
          <w:lang w:val="en-US"/>
        </w:rPr>
        <w:t xml:space="preserve">the </w:t>
      </w:r>
      <w:r>
        <w:rPr>
          <w:lang w:val="en-US"/>
        </w:rPr>
        <w:t xml:space="preserve">receiver noise figure. Based on the above observations, for this CA we adopt a noise figure of 14dB, which is 0.6dB higher compared to our previous analysis in </w:t>
      </w:r>
      <w:r>
        <w:rPr>
          <w:lang w:val="en-US"/>
        </w:rPr>
        <w:fldChar w:fldCharType="begin"/>
      </w:r>
      <w:r>
        <w:rPr>
          <w:lang w:val="en-US"/>
        </w:rPr>
        <w:instrText xml:space="preserve"> REF _Ref447188613 \r \h  \* MERGEFORMAT </w:instrText>
      </w:r>
      <w:r>
        <w:rPr>
          <w:lang w:val="en-US"/>
        </w:rPr>
      </w:r>
      <w:r>
        <w:rPr>
          <w:lang w:val="en-US"/>
        </w:rPr>
        <w:fldChar w:fldCharType="separate"/>
      </w:r>
      <w:r w:rsidR="007331CF">
        <w:rPr>
          <w:lang w:val="en-US"/>
        </w:rPr>
        <w:t>[2]</w:t>
      </w:r>
      <w:r>
        <w:rPr>
          <w:lang w:val="en-US"/>
        </w:rPr>
        <w:fldChar w:fldCharType="end"/>
      </w:r>
      <w:r>
        <w:rPr>
          <w:lang w:val="en-US"/>
        </w:rPr>
        <w:t xml:space="preserve">. </w:t>
      </w:r>
      <w:r w:rsidR="009F711E">
        <w:rPr>
          <w:lang w:val="en-US"/>
        </w:rPr>
        <w:t>We also estimate an overall front end loss on B46 Rx path of 5.5dB.</w:t>
      </w:r>
    </w:p>
    <w:p w14:paraId="1D4AB4F0" w14:textId="1CDF9AAD" w:rsidR="00D70D72" w:rsidRDefault="007F4336" w:rsidP="00D70D72">
      <w:pPr>
        <w:jc w:val="both"/>
        <w:rPr>
          <w:lang w:val="en-US"/>
        </w:rPr>
      </w:pPr>
      <w:r>
        <w:rPr>
          <w:lang w:val="en-US"/>
        </w:rPr>
        <w:t xml:space="preserve">The others main technical assumptions we adopted for MSD calculation are summarized in </w:t>
      </w:r>
      <w:r>
        <w:rPr>
          <w:lang w:val="en-US"/>
        </w:rPr>
        <w:fldChar w:fldCharType="begin"/>
      </w:r>
      <w:r>
        <w:rPr>
          <w:lang w:val="en-US"/>
        </w:rPr>
        <w:instrText xml:space="preserve"> REF _Ref447194690 \h </w:instrText>
      </w:r>
      <w:r>
        <w:rPr>
          <w:lang w:val="en-US"/>
        </w:rPr>
      </w:r>
      <w:r>
        <w:rPr>
          <w:lang w:val="en-US"/>
        </w:rPr>
        <w:fldChar w:fldCharType="separate"/>
      </w:r>
      <w:r w:rsidR="007331CF">
        <w:t xml:space="preserve">Table </w:t>
      </w:r>
      <w:r w:rsidR="007331CF">
        <w:rPr>
          <w:noProof/>
        </w:rPr>
        <w:t>3</w:t>
      </w:r>
      <w:r>
        <w:rPr>
          <w:lang w:val="en-US"/>
        </w:rPr>
        <w:fldChar w:fldCharType="end"/>
      </w:r>
      <w:r>
        <w:rPr>
          <w:lang w:val="en-US"/>
        </w:rPr>
        <w:t xml:space="preserve">. </w:t>
      </w:r>
    </w:p>
    <w:p w14:paraId="36446851" w14:textId="3E3E77C7" w:rsidR="00561CB3" w:rsidRDefault="00561CB3" w:rsidP="007F4336">
      <w:pPr>
        <w:pStyle w:val="Caption"/>
        <w:keepNext/>
        <w:jc w:val="center"/>
      </w:pPr>
      <w:bookmarkStart w:id="1" w:name="_Ref447194690"/>
      <w:r>
        <w:t xml:space="preserve">Table </w:t>
      </w:r>
      <w:r>
        <w:fldChar w:fldCharType="begin"/>
      </w:r>
      <w:r>
        <w:instrText xml:space="preserve"> SEQ Table \* ARABIC </w:instrText>
      </w:r>
      <w:r>
        <w:fldChar w:fldCharType="separate"/>
      </w:r>
      <w:r w:rsidR="007331CF">
        <w:rPr>
          <w:noProof/>
        </w:rPr>
        <w:t>3</w:t>
      </w:r>
      <w:r>
        <w:fldChar w:fldCharType="end"/>
      </w:r>
      <w:bookmarkEnd w:id="1"/>
      <w:r>
        <w:t>.</w:t>
      </w:r>
      <w:r w:rsidR="007F4336">
        <w:t xml:space="preserve"> Main technical assumptions for MSD analysis.</w:t>
      </w:r>
    </w:p>
    <w:tbl>
      <w:tblPr>
        <w:tblW w:w="6380" w:type="dxa"/>
        <w:jc w:val="center"/>
        <w:tblLook w:val="0420" w:firstRow="1" w:lastRow="0" w:firstColumn="0" w:lastColumn="0" w:noHBand="0" w:noVBand="1"/>
      </w:tblPr>
      <w:tblGrid>
        <w:gridCol w:w="4560"/>
        <w:gridCol w:w="1820"/>
      </w:tblGrid>
      <w:tr w:rsidR="00712CD4" w:rsidRPr="00712CD4" w14:paraId="09D55D07" w14:textId="77777777" w:rsidTr="00712CD4">
        <w:trPr>
          <w:trHeight w:val="276"/>
          <w:jc w:val="center"/>
        </w:trPr>
        <w:tc>
          <w:tcPr>
            <w:tcW w:w="63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109A395" w14:textId="77777777" w:rsidR="00712CD4" w:rsidRPr="00D62F1C" w:rsidRDefault="00712CD4" w:rsidP="00712CD4">
            <w:pPr>
              <w:spacing w:after="0"/>
              <w:jc w:val="center"/>
              <w:rPr>
                <w:rFonts w:ascii="Arial" w:hAnsi="Arial" w:cs="Arial"/>
                <w:b/>
                <w:bCs/>
                <w:sz w:val="18"/>
                <w:lang w:val="en-US"/>
              </w:rPr>
            </w:pPr>
            <w:r w:rsidRPr="00D62F1C">
              <w:rPr>
                <w:rFonts w:ascii="Arial" w:hAnsi="Arial" w:cs="Arial"/>
                <w:b/>
                <w:bCs/>
                <w:sz w:val="18"/>
                <w:lang w:val="en-US"/>
              </w:rPr>
              <w:t>Key technical assumptions for MSD analysis</w:t>
            </w:r>
          </w:p>
        </w:tc>
      </w:tr>
      <w:tr w:rsidR="00712CD4" w:rsidRPr="00712CD4" w14:paraId="3908BEF4"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595E9D79"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Total B46 FE loss [dB]</w:t>
            </w:r>
          </w:p>
        </w:tc>
        <w:tc>
          <w:tcPr>
            <w:tcW w:w="1820" w:type="dxa"/>
            <w:tcBorders>
              <w:top w:val="nil"/>
              <w:left w:val="nil"/>
              <w:bottom w:val="nil"/>
              <w:right w:val="single" w:sz="8" w:space="0" w:color="auto"/>
            </w:tcBorders>
            <w:shd w:val="clear" w:color="auto" w:fill="auto"/>
            <w:noWrap/>
            <w:vAlign w:val="bottom"/>
            <w:hideMark/>
          </w:tcPr>
          <w:p w14:paraId="1DCC132F"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5.5</w:t>
            </w:r>
          </w:p>
        </w:tc>
      </w:tr>
      <w:tr w:rsidR="00712CD4" w:rsidRPr="00712CD4" w14:paraId="21F3D418"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1F92580E"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Noise Figure [dB]</w:t>
            </w:r>
          </w:p>
        </w:tc>
        <w:tc>
          <w:tcPr>
            <w:tcW w:w="1820" w:type="dxa"/>
            <w:tcBorders>
              <w:top w:val="nil"/>
              <w:left w:val="nil"/>
              <w:bottom w:val="nil"/>
              <w:right w:val="single" w:sz="8" w:space="0" w:color="auto"/>
            </w:tcBorders>
            <w:shd w:val="clear" w:color="auto" w:fill="auto"/>
            <w:noWrap/>
            <w:vAlign w:val="bottom"/>
            <w:hideMark/>
          </w:tcPr>
          <w:p w14:paraId="4C48DA84"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14</w:t>
            </w:r>
          </w:p>
        </w:tc>
      </w:tr>
      <w:tr w:rsidR="00712CD4" w:rsidRPr="00712CD4" w14:paraId="1EE93761"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221C63E7" w14:textId="4F26032F" w:rsidR="00712CD4" w:rsidRPr="00D62F1C" w:rsidRDefault="00712CD4" w:rsidP="00712CD4">
            <w:pPr>
              <w:spacing w:after="0"/>
              <w:rPr>
                <w:rFonts w:ascii="Arial" w:hAnsi="Arial" w:cs="Arial"/>
                <w:sz w:val="18"/>
                <w:lang w:val="en-US"/>
              </w:rPr>
            </w:pPr>
            <w:r w:rsidRPr="00D62F1C">
              <w:rPr>
                <w:rFonts w:ascii="Arial" w:hAnsi="Arial" w:cs="Arial"/>
                <w:sz w:val="18"/>
                <w:lang w:val="en-US"/>
              </w:rPr>
              <w:t>IP2 [</w:t>
            </w:r>
            <w:proofErr w:type="spellStart"/>
            <w:r w:rsidRPr="00D62F1C">
              <w:rPr>
                <w:rFonts w:ascii="Arial" w:hAnsi="Arial" w:cs="Arial"/>
                <w:sz w:val="18"/>
                <w:lang w:val="en-US"/>
              </w:rPr>
              <w:t>dBm</w:t>
            </w:r>
            <w:proofErr w:type="spellEnd"/>
            <w:r w:rsidRPr="00D62F1C">
              <w:rPr>
                <w:rFonts w:ascii="Arial" w:hAnsi="Arial" w:cs="Arial"/>
                <w:sz w:val="18"/>
                <w:lang w:val="en-US"/>
              </w:rPr>
              <w:t>]</w:t>
            </w:r>
          </w:p>
        </w:tc>
        <w:tc>
          <w:tcPr>
            <w:tcW w:w="1820" w:type="dxa"/>
            <w:tcBorders>
              <w:top w:val="nil"/>
              <w:left w:val="nil"/>
              <w:bottom w:val="nil"/>
              <w:right w:val="single" w:sz="8" w:space="0" w:color="auto"/>
            </w:tcBorders>
            <w:shd w:val="clear" w:color="auto" w:fill="auto"/>
            <w:noWrap/>
            <w:vAlign w:val="bottom"/>
            <w:hideMark/>
          </w:tcPr>
          <w:p w14:paraId="36315DD3"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50</w:t>
            </w:r>
          </w:p>
        </w:tc>
      </w:tr>
      <w:tr w:rsidR="00712CD4" w:rsidRPr="00712CD4" w14:paraId="5181A7D6" w14:textId="77777777" w:rsidTr="00712CD4">
        <w:trPr>
          <w:trHeight w:val="264"/>
          <w:jc w:val="center"/>
        </w:trPr>
        <w:tc>
          <w:tcPr>
            <w:tcW w:w="4560" w:type="dxa"/>
            <w:tcBorders>
              <w:top w:val="nil"/>
              <w:left w:val="single" w:sz="8" w:space="0" w:color="auto"/>
              <w:bottom w:val="nil"/>
              <w:right w:val="single" w:sz="8" w:space="0" w:color="auto"/>
            </w:tcBorders>
            <w:shd w:val="clear" w:color="auto" w:fill="auto"/>
            <w:noWrap/>
            <w:vAlign w:val="bottom"/>
            <w:hideMark/>
          </w:tcPr>
          <w:p w14:paraId="73FE41E7"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Rx LO phase noise [</w:t>
            </w:r>
            <w:proofErr w:type="spellStart"/>
            <w:r w:rsidRPr="00D62F1C">
              <w:rPr>
                <w:rFonts w:ascii="Arial" w:hAnsi="Arial" w:cs="Arial"/>
                <w:sz w:val="18"/>
                <w:lang w:val="en-US"/>
              </w:rPr>
              <w:t>dBm</w:t>
            </w:r>
            <w:proofErr w:type="spellEnd"/>
            <w:r w:rsidRPr="00D62F1C">
              <w:rPr>
                <w:rFonts w:ascii="Arial" w:hAnsi="Arial" w:cs="Arial"/>
                <w:sz w:val="18"/>
                <w:lang w:val="en-US"/>
              </w:rPr>
              <w:t>/Hz]</w:t>
            </w:r>
          </w:p>
        </w:tc>
        <w:tc>
          <w:tcPr>
            <w:tcW w:w="1820" w:type="dxa"/>
            <w:tcBorders>
              <w:top w:val="nil"/>
              <w:left w:val="nil"/>
              <w:bottom w:val="nil"/>
              <w:right w:val="single" w:sz="8" w:space="0" w:color="auto"/>
            </w:tcBorders>
            <w:shd w:val="clear" w:color="auto" w:fill="auto"/>
            <w:noWrap/>
            <w:vAlign w:val="bottom"/>
            <w:hideMark/>
          </w:tcPr>
          <w:p w14:paraId="7C332790"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-158</w:t>
            </w:r>
          </w:p>
        </w:tc>
      </w:tr>
      <w:tr w:rsidR="00712CD4" w:rsidRPr="00712CD4" w14:paraId="31348325" w14:textId="77777777" w:rsidTr="00712CD4">
        <w:trPr>
          <w:trHeight w:val="276"/>
          <w:jc w:val="center"/>
        </w:trPr>
        <w:tc>
          <w:tcPr>
            <w:tcW w:w="4560" w:type="dxa"/>
            <w:tcBorders>
              <w:top w:val="nil"/>
              <w:left w:val="single" w:sz="8" w:space="0" w:color="auto"/>
              <w:bottom w:val="single" w:sz="8" w:space="0" w:color="auto"/>
              <w:right w:val="single" w:sz="8" w:space="0" w:color="auto"/>
            </w:tcBorders>
            <w:shd w:val="clear" w:color="auto" w:fill="auto"/>
            <w:noWrap/>
            <w:vAlign w:val="bottom"/>
            <w:hideMark/>
          </w:tcPr>
          <w:p w14:paraId="7610A590" w14:textId="77777777" w:rsidR="00712CD4" w:rsidRPr="00D62F1C" w:rsidRDefault="00712CD4" w:rsidP="00712CD4">
            <w:pPr>
              <w:spacing w:after="0"/>
              <w:rPr>
                <w:rFonts w:ascii="Arial" w:hAnsi="Arial" w:cs="Arial"/>
                <w:sz w:val="18"/>
                <w:lang w:val="en-US"/>
              </w:rPr>
            </w:pPr>
            <w:r w:rsidRPr="00D62F1C">
              <w:rPr>
                <w:rFonts w:ascii="Arial" w:hAnsi="Arial" w:cs="Arial"/>
                <w:sz w:val="18"/>
                <w:lang w:val="en-US"/>
              </w:rPr>
              <w:t>PA Rx band noise [</w:t>
            </w:r>
            <w:proofErr w:type="spellStart"/>
            <w:r w:rsidRPr="00D62F1C">
              <w:rPr>
                <w:rFonts w:ascii="Arial" w:hAnsi="Arial" w:cs="Arial"/>
                <w:sz w:val="18"/>
                <w:lang w:val="en-US"/>
              </w:rPr>
              <w:t>dBm</w:t>
            </w:r>
            <w:proofErr w:type="spellEnd"/>
            <w:r w:rsidRPr="00D62F1C">
              <w:rPr>
                <w:rFonts w:ascii="Arial" w:hAnsi="Arial" w:cs="Arial"/>
                <w:sz w:val="18"/>
                <w:lang w:val="en-US"/>
              </w:rPr>
              <w:t>/Hz]</w:t>
            </w:r>
          </w:p>
        </w:tc>
        <w:tc>
          <w:tcPr>
            <w:tcW w:w="1820" w:type="dxa"/>
            <w:tcBorders>
              <w:top w:val="nil"/>
              <w:left w:val="nil"/>
              <w:bottom w:val="single" w:sz="8" w:space="0" w:color="auto"/>
              <w:right w:val="single" w:sz="8" w:space="0" w:color="auto"/>
            </w:tcBorders>
            <w:shd w:val="clear" w:color="auto" w:fill="auto"/>
            <w:noWrap/>
            <w:vAlign w:val="bottom"/>
            <w:hideMark/>
          </w:tcPr>
          <w:p w14:paraId="77AC89EF" w14:textId="77777777" w:rsidR="00712CD4" w:rsidRPr="00D62F1C" w:rsidRDefault="00712CD4" w:rsidP="00712CD4">
            <w:pPr>
              <w:spacing w:after="0"/>
              <w:jc w:val="center"/>
              <w:rPr>
                <w:rFonts w:ascii="Arial" w:hAnsi="Arial" w:cs="Arial"/>
                <w:sz w:val="18"/>
                <w:lang w:val="en-US"/>
              </w:rPr>
            </w:pPr>
            <w:r w:rsidRPr="00D62F1C">
              <w:rPr>
                <w:rFonts w:ascii="Arial" w:hAnsi="Arial" w:cs="Arial"/>
                <w:sz w:val="18"/>
                <w:lang w:val="en-US"/>
              </w:rPr>
              <w:t>-125</w:t>
            </w:r>
          </w:p>
        </w:tc>
      </w:tr>
    </w:tbl>
    <w:p w14:paraId="493DA907" w14:textId="77777777" w:rsidR="0055694E" w:rsidRDefault="0055694E" w:rsidP="00D70D72">
      <w:pPr>
        <w:jc w:val="both"/>
        <w:rPr>
          <w:lang w:val="en-US"/>
        </w:rPr>
      </w:pPr>
    </w:p>
    <w:p w14:paraId="5D8A44A3" w14:textId="79E9265D" w:rsidR="0055694E" w:rsidRDefault="0055694E" w:rsidP="00D70D72">
      <w:pPr>
        <w:jc w:val="both"/>
        <w:rPr>
          <w:lang w:val="en-US"/>
        </w:rPr>
      </w:pPr>
      <w:r>
        <w:rPr>
          <w:lang w:val="en-US"/>
        </w:rPr>
        <w:t xml:space="preserve">For this CA combo scenario, due to the </w:t>
      </w:r>
      <w:proofErr w:type="spellStart"/>
      <w:r>
        <w:rPr>
          <w:lang w:val="en-US"/>
        </w:rPr>
        <w:t>Tx</w:t>
      </w:r>
      <w:proofErr w:type="spellEnd"/>
      <w:r>
        <w:rPr>
          <w:lang w:val="en-US"/>
        </w:rPr>
        <w:t xml:space="preserve"> Rx cross frame overlap, two are the main mechanisms causing sensitivity degradation in B46: </w:t>
      </w:r>
      <w:proofErr w:type="spellStart"/>
      <w:r>
        <w:rPr>
          <w:lang w:val="en-US"/>
        </w:rPr>
        <w:t>tx</w:t>
      </w:r>
      <w:proofErr w:type="spellEnd"/>
      <w:r>
        <w:rPr>
          <w:lang w:val="en-US"/>
        </w:rPr>
        <w:t xml:space="preserve"> noise, and IM2(IP2) and reciprocal mixing. Based on our analysis we observed that the main contribution to MSD is due to </w:t>
      </w:r>
      <w:r w:rsidR="00EA5281">
        <w:rPr>
          <w:lang w:val="en-US"/>
        </w:rPr>
        <w:t>IM</w:t>
      </w:r>
      <w:r>
        <w:rPr>
          <w:lang w:val="en-US"/>
        </w:rPr>
        <w:t xml:space="preserve">2. </w:t>
      </w:r>
      <w:r w:rsidR="00F86114">
        <w:rPr>
          <w:lang w:val="en-US"/>
        </w:rPr>
        <w:t xml:space="preserve">Considering the B46 IP2 to be 50dB (as shown in </w:t>
      </w:r>
      <w:r w:rsidR="00F86114">
        <w:rPr>
          <w:lang w:val="en-US"/>
        </w:rPr>
        <w:fldChar w:fldCharType="begin"/>
      </w:r>
      <w:r w:rsidR="00F86114">
        <w:rPr>
          <w:lang w:val="en-US"/>
        </w:rPr>
        <w:instrText xml:space="preserve"> REF _Ref447194690 \h </w:instrText>
      </w:r>
      <w:r w:rsidR="00F86114">
        <w:rPr>
          <w:lang w:val="en-US"/>
        </w:rPr>
      </w:r>
      <w:r w:rsidR="00F86114">
        <w:rPr>
          <w:lang w:val="en-US"/>
        </w:rPr>
        <w:fldChar w:fldCharType="separate"/>
      </w:r>
      <w:r w:rsidR="007331CF">
        <w:t xml:space="preserve">Table </w:t>
      </w:r>
      <w:r w:rsidR="007331CF">
        <w:rPr>
          <w:noProof/>
        </w:rPr>
        <w:t>3</w:t>
      </w:r>
      <w:r w:rsidR="00F86114">
        <w:rPr>
          <w:lang w:val="en-US"/>
        </w:rPr>
        <w:fldChar w:fldCharType="end"/>
      </w:r>
      <w:r w:rsidR="00F86114">
        <w:rPr>
          <w:lang w:val="en-US"/>
        </w:rPr>
        <w:t>), our calculation for the MSD applicable to B46 based on MRC combining gives us a value of 10.3dB</w:t>
      </w:r>
      <w:r w:rsidR="00250FF5">
        <w:rPr>
          <w:lang w:val="en-US"/>
        </w:rPr>
        <w:t>.</w:t>
      </w:r>
    </w:p>
    <w:p w14:paraId="193B129C" w14:textId="2C121F40" w:rsidR="00B1682C" w:rsidRPr="000E6DCB" w:rsidRDefault="00D62F1C" w:rsidP="000E6DCB">
      <w:pPr>
        <w:jc w:val="both"/>
        <w:rPr>
          <w:b/>
          <w:i/>
          <w:lang w:val="en-US"/>
        </w:rPr>
      </w:pPr>
      <w:r>
        <w:rPr>
          <w:b/>
          <w:i/>
          <w:lang w:val="en-US"/>
        </w:rPr>
        <w:t>Proposal</w:t>
      </w:r>
      <w:r w:rsidR="00F86114" w:rsidRPr="00F86114">
        <w:rPr>
          <w:b/>
          <w:i/>
          <w:lang w:val="en-US"/>
        </w:rPr>
        <w:t xml:space="preserve"> 1:</w:t>
      </w:r>
      <w:r w:rsidR="002E2930">
        <w:rPr>
          <w:b/>
          <w:i/>
          <w:lang w:val="en-US"/>
        </w:rPr>
        <w:t xml:space="preserve"> </w:t>
      </w:r>
      <w:r>
        <w:rPr>
          <w:b/>
          <w:i/>
          <w:lang w:val="en-US"/>
        </w:rPr>
        <w:t xml:space="preserve">to specify </w:t>
      </w:r>
      <w:r w:rsidR="002E2930">
        <w:rPr>
          <w:b/>
          <w:i/>
          <w:lang w:val="en-US"/>
        </w:rPr>
        <w:t>MSD</w:t>
      </w:r>
      <w:r>
        <w:rPr>
          <w:b/>
          <w:i/>
          <w:lang w:val="en-US"/>
        </w:rPr>
        <w:t>=10.3dB for B46 REFSENS (20MHz channel BW) in B42+B46 CA</w:t>
      </w:r>
      <w:r w:rsidR="00F86114">
        <w:rPr>
          <w:b/>
          <w:i/>
          <w:lang w:val="en-US"/>
        </w:rPr>
        <w:t>.</w:t>
      </w:r>
    </w:p>
    <w:p w14:paraId="4441C84C" w14:textId="08D41F04" w:rsidR="00F86114" w:rsidRPr="005A4510" w:rsidRDefault="00250FF5" w:rsidP="00F86114">
      <w:pPr>
        <w:pStyle w:val="Heading2"/>
        <w:rPr>
          <w:rFonts w:cs="Arial"/>
          <w:lang w:val="en-US"/>
        </w:rPr>
      </w:pPr>
      <w:r w:rsidRPr="00250FF5">
        <w:rPr>
          <w:rFonts w:cs="Arial"/>
          <w:lang w:val="en-US"/>
        </w:rPr>
        <w:t>B42</w:t>
      </w:r>
      <w:r>
        <w:rPr>
          <w:rFonts w:ascii="Symbol" w:hAnsi="Symbol"/>
          <w:lang w:val="en-US"/>
        </w:rPr>
        <w:t></w:t>
      </w:r>
      <w:r w:rsidR="00F86114" w:rsidRPr="00865EFC">
        <w:rPr>
          <w:rFonts w:ascii="Symbol" w:hAnsi="Symbol"/>
          <w:lang w:val="en-US"/>
        </w:rPr>
        <w:t></w:t>
      </w:r>
      <w:r w:rsidR="00F9452B">
        <w:rPr>
          <w:lang w:val="en-US"/>
        </w:rPr>
        <w:t>R</w:t>
      </w:r>
      <w:r w:rsidR="00F86114" w:rsidRPr="00865EFC">
        <w:rPr>
          <w:vertAlign w:val="subscript"/>
          <w:lang w:val="en-US"/>
        </w:rPr>
        <w:t>IB</w:t>
      </w:r>
      <w:r w:rsidR="00F86114">
        <w:rPr>
          <w:lang w:val="en-US"/>
        </w:rPr>
        <w:t xml:space="preserve"> </w:t>
      </w:r>
    </w:p>
    <w:p w14:paraId="62FC757E" w14:textId="3A8DCE16" w:rsidR="00F9452B" w:rsidRDefault="00250FF5" w:rsidP="00F9452B">
      <w:pPr>
        <w:jc w:val="both"/>
      </w:pPr>
      <w:r>
        <w:rPr>
          <w:lang w:val="en-US"/>
        </w:rPr>
        <w:t xml:space="preserve">The current specification has 0.5dB relaxation on B42 </w:t>
      </w:r>
      <w:proofErr w:type="spellStart"/>
      <w:r>
        <w:rPr>
          <w:lang w:val="en-US"/>
        </w:rPr>
        <w:t>tx</w:t>
      </w:r>
      <w:proofErr w:type="spellEnd"/>
      <w:r>
        <w:rPr>
          <w:lang w:val="en-US"/>
        </w:rPr>
        <w:t xml:space="preserve"> side (</w:t>
      </w:r>
      <w:r>
        <w:t>ΔT</w:t>
      </w:r>
      <w:r w:rsidRPr="00F720E7">
        <w:rPr>
          <w:vertAlign w:val="subscript"/>
        </w:rPr>
        <w:t>IB</w:t>
      </w:r>
      <w:r>
        <w:rPr>
          <w:lang w:val="en-US"/>
        </w:rPr>
        <w:t xml:space="preserve">) and 0dB relaxation on the B42 Rx side. </w:t>
      </w:r>
      <w:r w:rsidR="00F9452B">
        <w:rPr>
          <w:lang w:val="en-US"/>
        </w:rPr>
        <w:t>One</w:t>
      </w:r>
      <w:r w:rsidR="00F9452B" w:rsidRPr="00F9452B">
        <w:rPr>
          <w:lang w:val="en-US"/>
        </w:rPr>
        <w:t xml:space="preserve"> of the main reason justifying no relaxation for the license component carrier for CA combos including LAA (i.e. B46) was the possibility to use separate antenna for licensed and unlicensed carriers. Although this is true for most of the most of the LAA combos, for the case of B42+B46 the most likely architecture is based on shared antenna between these two carriers, as already emphasized in the previous section. </w:t>
      </w:r>
      <w:r w:rsidR="00F9452B">
        <w:rPr>
          <w:lang w:val="en-US"/>
        </w:rPr>
        <w:t xml:space="preserve">As a consequence, we propose to extend the </w:t>
      </w:r>
      <w:proofErr w:type="spellStart"/>
      <w:r w:rsidR="00F9452B">
        <w:rPr>
          <w:lang w:val="en-US"/>
        </w:rPr>
        <w:t>Tx</w:t>
      </w:r>
      <w:proofErr w:type="spellEnd"/>
      <w:r w:rsidR="00F9452B">
        <w:rPr>
          <w:lang w:val="en-US"/>
        </w:rPr>
        <w:t xml:space="preserve"> relaxation already agreed in RAN4 for B42 (i.e. </w:t>
      </w:r>
      <w:r w:rsidR="00F9452B">
        <w:t>ΔT</w:t>
      </w:r>
      <w:r w:rsidR="00F9452B" w:rsidRPr="00F720E7">
        <w:rPr>
          <w:vertAlign w:val="subscript"/>
        </w:rPr>
        <w:t>IB</w:t>
      </w:r>
      <w:r w:rsidR="00F9452B" w:rsidRPr="00F9452B">
        <w:t>=</w:t>
      </w:r>
      <w:r w:rsidR="00F9452B">
        <w:rPr>
          <w:lang w:val="en-US"/>
        </w:rPr>
        <w:t xml:space="preserve">0.5 dB) to the receiver side, i.e. </w:t>
      </w:r>
      <w:r w:rsidR="00F9452B">
        <w:t>ΔR</w:t>
      </w:r>
      <w:r w:rsidR="00F9452B" w:rsidRPr="00F720E7">
        <w:rPr>
          <w:vertAlign w:val="subscript"/>
        </w:rPr>
        <w:t>IB</w:t>
      </w:r>
      <w:r w:rsidR="00F9452B">
        <w:rPr>
          <w:vertAlign w:val="subscript"/>
        </w:rPr>
        <w:t xml:space="preserve"> </w:t>
      </w:r>
      <w:r w:rsidR="00F9452B" w:rsidRPr="00F9452B">
        <w:t>= 0.5dB</w:t>
      </w:r>
      <w:r w:rsidR="00F9452B">
        <w:t>.</w:t>
      </w:r>
    </w:p>
    <w:p w14:paraId="496A831C" w14:textId="5121E5EB" w:rsidR="00F9452B" w:rsidRPr="00F9452B" w:rsidRDefault="00D62F1C" w:rsidP="00F9452B">
      <w:pPr>
        <w:jc w:val="both"/>
        <w:rPr>
          <w:b/>
          <w:i/>
          <w:lang w:val="en-US"/>
        </w:rPr>
      </w:pPr>
      <w:r>
        <w:rPr>
          <w:b/>
          <w:i/>
          <w:lang w:val="en-US"/>
        </w:rPr>
        <w:t>Proposal</w:t>
      </w:r>
      <w:r w:rsidR="00F9452B" w:rsidRPr="00F86114">
        <w:rPr>
          <w:b/>
          <w:i/>
          <w:lang w:val="en-US"/>
        </w:rPr>
        <w:t xml:space="preserve"> </w:t>
      </w:r>
      <w:r w:rsidR="00F9452B">
        <w:rPr>
          <w:b/>
          <w:i/>
          <w:lang w:val="en-US"/>
        </w:rPr>
        <w:t>2</w:t>
      </w:r>
      <w:r w:rsidR="00F9452B" w:rsidRPr="00F86114">
        <w:rPr>
          <w:b/>
          <w:i/>
          <w:lang w:val="en-US"/>
        </w:rPr>
        <w:t>:</w:t>
      </w:r>
      <w:r w:rsidR="00F9452B">
        <w:rPr>
          <w:b/>
          <w:i/>
          <w:lang w:val="en-US"/>
        </w:rPr>
        <w:t xml:space="preserve"> </w:t>
      </w:r>
      <w:r>
        <w:rPr>
          <w:b/>
          <w:i/>
          <w:lang w:val="en-US"/>
        </w:rPr>
        <w:t xml:space="preserve">to specify </w:t>
      </w:r>
      <w:proofErr w:type="gramStart"/>
      <w:r w:rsidRPr="00F9452B">
        <w:rPr>
          <w:b/>
          <w:i/>
        </w:rPr>
        <w:t>ΔR</w:t>
      </w:r>
      <w:r w:rsidRPr="00F9452B">
        <w:rPr>
          <w:b/>
          <w:i/>
          <w:vertAlign w:val="subscript"/>
        </w:rPr>
        <w:t xml:space="preserve">IB </w:t>
      </w:r>
      <w:r>
        <w:rPr>
          <w:b/>
          <w:i/>
          <w:vertAlign w:val="subscript"/>
        </w:rPr>
        <w:t xml:space="preserve"> </w:t>
      </w:r>
      <w:r>
        <w:rPr>
          <w:b/>
          <w:i/>
        </w:rPr>
        <w:t>=</w:t>
      </w:r>
      <w:proofErr w:type="gramEnd"/>
      <w:r>
        <w:rPr>
          <w:b/>
          <w:i/>
        </w:rPr>
        <w:t xml:space="preserve"> 0.5dB </w:t>
      </w:r>
      <w:r w:rsidR="00F9452B">
        <w:rPr>
          <w:b/>
          <w:i/>
          <w:lang w:val="en-US"/>
        </w:rPr>
        <w:t xml:space="preserve">for </w:t>
      </w:r>
      <w:r w:rsidRPr="00F9452B">
        <w:rPr>
          <w:b/>
          <w:i/>
        </w:rPr>
        <w:t>B42 REFSENS</w:t>
      </w:r>
      <w:r>
        <w:rPr>
          <w:b/>
          <w:i/>
          <w:lang w:val="en-US"/>
        </w:rPr>
        <w:t xml:space="preserve"> in </w:t>
      </w:r>
      <w:r w:rsidR="00F9452B">
        <w:rPr>
          <w:b/>
          <w:i/>
          <w:lang w:val="en-US"/>
        </w:rPr>
        <w:t>B42+B46 CA</w:t>
      </w:r>
      <w:r w:rsidR="00F9452B" w:rsidRPr="00F9452B">
        <w:rPr>
          <w:b/>
          <w:i/>
          <w:lang w:val="en-US"/>
        </w:rPr>
        <w:t>.</w:t>
      </w:r>
    </w:p>
    <w:p w14:paraId="6FB62935" w14:textId="77777777" w:rsidR="005A4510" w:rsidRPr="0073658B" w:rsidRDefault="005A4510" w:rsidP="0023565D">
      <w:pPr>
        <w:jc w:val="both"/>
        <w:rPr>
          <w:b/>
          <w:i/>
        </w:rPr>
      </w:pPr>
    </w:p>
    <w:p w14:paraId="3BB4B4BD" w14:textId="6A4128FD" w:rsidR="006E1AD6" w:rsidRDefault="006E1AD6" w:rsidP="006E1AD6">
      <w:pPr>
        <w:pStyle w:val="Heading1"/>
      </w:pPr>
      <w:r>
        <w:t>Conclusions</w:t>
      </w:r>
    </w:p>
    <w:p w14:paraId="6E26EEFB" w14:textId="3329A25A" w:rsidR="00B1682C" w:rsidRDefault="00950D14" w:rsidP="00B1682C">
      <w:pPr>
        <w:jc w:val="both"/>
      </w:pPr>
      <w:r>
        <w:t>In this contribution</w:t>
      </w:r>
      <w:r w:rsidR="009A6DE2">
        <w:t xml:space="preserve"> we</w:t>
      </w:r>
      <w:r w:rsidR="00F9452B">
        <w:t xml:space="preserve"> provided a further technical analysis for B42+B46 CA combo. Based on the component data provided by different vendors, and assuming that B42 and B46 will share the same antenna, we made the following </w:t>
      </w:r>
      <w:r w:rsidR="00B96882">
        <w:t>proposals</w:t>
      </w:r>
      <w:r w:rsidR="00F9452B">
        <w:t>:</w:t>
      </w:r>
    </w:p>
    <w:p w14:paraId="4850A335" w14:textId="1310466D" w:rsidR="00D62F1C" w:rsidRPr="000E6DCB" w:rsidRDefault="00D62F1C" w:rsidP="00D62F1C">
      <w:pPr>
        <w:jc w:val="both"/>
        <w:rPr>
          <w:b/>
          <w:i/>
          <w:lang w:val="en-US"/>
        </w:rPr>
      </w:pPr>
      <w:r>
        <w:rPr>
          <w:b/>
          <w:i/>
          <w:lang w:val="en-US"/>
        </w:rPr>
        <w:t>Proposal</w:t>
      </w:r>
      <w:r w:rsidRPr="00F86114">
        <w:rPr>
          <w:b/>
          <w:i/>
          <w:lang w:val="en-US"/>
        </w:rPr>
        <w:t xml:space="preserve"> 1:</w:t>
      </w:r>
      <w:r>
        <w:rPr>
          <w:b/>
          <w:i/>
          <w:lang w:val="en-US"/>
        </w:rPr>
        <w:t xml:space="preserve"> to specify MSD=10.3dB for B46 REFSENS (20M</w:t>
      </w:r>
      <w:bookmarkStart w:id="2" w:name="_GoBack"/>
      <w:bookmarkEnd w:id="2"/>
      <w:r>
        <w:rPr>
          <w:b/>
          <w:i/>
          <w:lang w:val="en-US"/>
        </w:rPr>
        <w:t xml:space="preserve">Hz channel BW) in B42+B46 </w:t>
      </w:r>
      <w:r>
        <w:rPr>
          <w:b/>
          <w:i/>
          <w:lang w:val="en-US"/>
        </w:rPr>
        <w:t>CA</w:t>
      </w:r>
      <w:r>
        <w:rPr>
          <w:b/>
          <w:i/>
          <w:lang w:val="en-US"/>
        </w:rPr>
        <w:t>.</w:t>
      </w:r>
    </w:p>
    <w:p w14:paraId="38841B9B" w14:textId="77777777" w:rsidR="00D62F1C" w:rsidRPr="00F9452B" w:rsidRDefault="00D62F1C" w:rsidP="00D62F1C">
      <w:pPr>
        <w:jc w:val="both"/>
        <w:rPr>
          <w:b/>
          <w:i/>
          <w:lang w:val="en-US"/>
        </w:rPr>
      </w:pPr>
      <w:r>
        <w:rPr>
          <w:b/>
          <w:i/>
          <w:lang w:val="en-US"/>
        </w:rPr>
        <w:t>Proposal</w:t>
      </w:r>
      <w:r w:rsidRPr="00F86114">
        <w:rPr>
          <w:b/>
          <w:i/>
          <w:lang w:val="en-US"/>
        </w:rPr>
        <w:t xml:space="preserve"> </w:t>
      </w:r>
      <w:r>
        <w:rPr>
          <w:b/>
          <w:i/>
          <w:lang w:val="en-US"/>
        </w:rPr>
        <w:t>2</w:t>
      </w:r>
      <w:r w:rsidRPr="00F86114">
        <w:rPr>
          <w:b/>
          <w:i/>
          <w:lang w:val="en-US"/>
        </w:rPr>
        <w:t>:</w:t>
      </w:r>
      <w:r>
        <w:rPr>
          <w:b/>
          <w:i/>
          <w:lang w:val="en-US"/>
        </w:rPr>
        <w:t xml:space="preserve"> to specify </w:t>
      </w:r>
      <w:proofErr w:type="gramStart"/>
      <w:r w:rsidRPr="00F9452B">
        <w:rPr>
          <w:b/>
          <w:i/>
        </w:rPr>
        <w:t>ΔR</w:t>
      </w:r>
      <w:r w:rsidRPr="00F9452B">
        <w:rPr>
          <w:b/>
          <w:i/>
          <w:vertAlign w:val="subscript"/>
        </w:rPr>
        <w:t xml:space="preserve">IB </w:t>
      </w:r>
      <w:r>
        <w:rPr>
          <w:b/>
          <w:i/>
          <w:vertAlign w:val="subscript"/>
        </w:rPr>
        <w:t xml:space="preserve"> </w:t>
      </w:r>
      <w:r>
        <w:rPr>
          <w:b/>
          <w:i/>
        </w:rPr>
        <w:t>=</w:t>
      </w:r>
      <w:proofErr w:type="gramEnd"/>
      <w:r>
        <w:rPr>
          <w:b/>
          <w:i/>
        </w:rPr>
        <w:t xml:space="preserve"> 0.5dB </w:t>
      </w:r>
      <w:r>
        <w:rPr>
          <w:b/>
          <w:i/>
          <w:lang w:val="en-US"/>
        </w:rPr>
        <w:t xml:space="preserve">for </w:t>
      </w:r>
      <w:r w:rsidRPr="00F9452B">
        <w:rPr>
          <w:b/>
          <w:i/>
        </w:rPr>
        <w:t>B42 REFSENS</w:t>
      </w:r>
      <w:r>
        <w:rPr>
          <w:b/>
          <w:i/>
          <w:lang w:val="en-US"/>
        </w:rPr>
        <w:t xml:space="preserve"> in B42+B46 CA</w:t>
      </w:r>
      <w:r w:rsidRPr="00F9452B">
        <w:rPr>
          <w:b/>
          <w:i/>
          <w:lang w:val="en-US"/>
        </w:rPr>
        <w:t>.</w:t>
      </w:r>
    </w:p>
    <w:p w14:paraId="404A5B7B" w14:textId="77777777" w:rsidR="00F9452B" w:rsidRDefault="00F9452B" w:rsidP="00B1682C">
      <w:pPr>
        <w:jc w:val="both"/>
        <w:rPr>
          <w:b/>
          <w:i/>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1C2B558A" w14:textId="350DA6AD" w:rsidR="00014E79" w:rsidRDefault="00014E79" w:rsidP="00EE5D9D">
      <w:pPr>
        <w:numPr>
          <w:ilvl w:val="0"/>
          <w:numId w:val="2"/>
        </w:numPr>
        <w:tabs>
          <w:tab w:val="left" w:pos="1080"/>
        </w:tabs>
        <w:rPr>
          <w:lang w:val="en-US"/>
        </w:rPr>
      </w:pPr>
      <w:bookmarkStart w:id="3" w:name="_Ref442191279"/>
      <w:bookmarkStart w:id="4" w:name="_Ref447031905"/>
      <w:bookmarkStart w:id="5" w:name="_Ref419388595"/>
      <w:bookmarkStart w:id="6" w:name="_Ref419289036"/>
      <w:r>
        <w:rPr>
          <w:lang w:val="en-US"/>
        </w:rPr>
        <w:t>R4-</w:t>
      </w:r>
      <w:r w:rsidR="00E43D4D" w:rsidRPr="00E43D4D">
        <w:rPr>
          <w:lang w:val="en-US"/>
        </w:rPr>
        <w:t>160</w:t>
      </w:r>
      <w:r w:rsidR="00EE5D9D">
        <w:rPr>
          <w:lang w:val="en-US"/>
        </w:rPr>
        <w:t>437</w:t>
      </w:r>
      <w:r>
        <w:rPr>
          <w:lang w:val="en-US"/>
        </w:rPr>
        <w:t>, “</w:t>
      </w:r>
      <w:r w:rsidR="00EE5D9D" w:rsidRPr="00EE5D9D">
        <w:rPr>
          <w:lang w:val="en-US"/>
        </w:rPr>
        <w:t>Corrections and bracket removals to B46 specifications</w:t>
      </w:r>
      <w:r>
        <w:rPr>
          <w:lang w:val="en-US"/>
        </w:rPr>
        <w:t xml:space="preserve">”, </w:t>
      </w:r>
      <w:bookmarkEnd w:id="3"/>
      <w:r w:rsidR="00EE5D9D" w:rsidRPr="00EE5D9D">
        <w:rPr>
          <w:lang w:val="en-US"/>
        </w:rPr>
        <w:t xml:space="preserve">Huawei, </w:t>
      </w:r>
      <w:proofErr w:type="spellStart"/>
      <w:r w:rsidR="00EE5D9D" w:rsidRPr="00EE5D9D">
        <w:rPr>
          <w:lang w:val="en-US"/>
        </w:rPr>
        <w:t>HiSilicon</w:t>
      </w:r>
      <w:proofErr w:type="spellEnd"/>
      <w:r w:rsidR="00E43D4D">
        <w:rPr>
          <w:lang w:val="en-US"/>
        </w:rPr>
        <w:t>.</w:t>
      </w:r>
      <w:bookmarkEnd w:id="4"/>
    </w:p>
    <w:p w14:paraId="54B6ED14" w14:textId="6A454872" w:rsidR="006350BD" w:rsidRPr="00A84906" w:rsidRDefault="0032528E" w:rsidP="00ED041B">
      <w:pPr>
        <w:numPr>
          <w:ilvl w:val="0"/>
          <w:numId w:val="2"/>
        </w:numPr>
        <w:tabs>
          <w:tab w:val="left" w:pos="1080"/>
        </w:tabs>
        <w:rPr>
          <w:lang w:val="en-US"/>
        </w:rPr>
      </w:pPr>
      <w:bookmarkStart w:id="7" w:name="_Ref447188613"/>
      <w:r>
        <w:rPr>
          <w:lang w:val="en-US"/>
        </w:rPr>
        <w:t>R4-158046, “UE Rx requirements for LAA”, Qualcomm Incorporated.</w:t>
      </w:r>
      <w:bookmarkEnd w:id="5"/>
      <w:bookmarkEnd w:id="6"/>
      <w:bookmarkEnd w:id="7"/>
    </w:p>
    <w:sectPr w:rsidR="006350BD" w:rsidRPr="00A84906"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02C9" w14:textId="77777777" w:rsidR="00DE4268" w:rsidRDefault="00DE4268">
      <w:r>
        <w:separator/>
      </w:r>
    </w:p>
  </w:endnote>
  <w:endnote w:type="continuationSeparator" w:id="0">
    <w:p w14:paraId="576DEEFE" w14:textId="77777777" w:rsidR="00DE4268" w:rsidRDefault="00DE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6882">
      <w:rPr>
        <w:rStyle w:val="PageNumber"/>
      </w:rPr>
      <w:t>2</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A766D" w14:textId="77777777" w:rsidR="00DE4268" w:rsidRDefault="00DE4268">
      <w:r>
        <w:separator/>
      </w:r>
    </w:p>
  </w:footnote>
  <w:footnote w:type="continuationSeparator" w:id="0">
    <w:p w14:paraId="4F768F6C" w14:textId="77777777" w:rsidR="00DE4268" w:rsidRDefault="00DE4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7"/>
  </w:num>
  <w:num w:numId="5">
    <w:abstractNumId w:val="13"/>
  </w:num>
  <w:num w:numId="6">
    <w:abstractNumId w:val="7"/>
  </w:num>
  <w:num w:numId="7">
    <w:abstractNumId w:val="3"/>
  </w:num>
  <w:num w:numId="8">
    <w:abstractNumId w:val="15"/>
  </w:num>
  <w:num w:numId="9">
    <w:abstractNumId w:val="8"/>
  </w:num>
  <w:num w:numId="10">
    <w:abstractNumId w:val="12"/>
  </w:num>
  <w:num w:numId="11">
    <w:abstractNumId w:val="18"/>
  </w:num>
  <w:num w:numId="12">
    <w:abstractNumId w:val="2"/>
  </w:num>
  <w:num w:numId="13">
    <w:abstractNumId w:val="6"/>
  </w:num>
  <w:num w:numId="14">
    <w:abstractNumId w:val="1"/>
  </w:num>
  <w:num w:numId="15">
    <w:abstractNumId w:val="4"/>
  </w:num>
  <w:num w:numId="16">
    <w:abstractNumId w:val="5"/>
  </w:num>
  <w:num w:numId="17">
    <w:abstractNumId w:val="0"/>
  </w:num>
  <w:num w:numId="18">
    <w:abstractNumId w:val="9"/>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26E2"/>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5C8"/>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6DCB"/>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17B7D"/>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5FC"/>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0FF5"/>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4B5D"/>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930"/>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28E"/>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66C"/>
    <w:rsid w:val="003478F5"/>
    <w:rsid w:val="0035071D"/>
    <w:rsid w:val="003508AD"/>
    <w:rsid w:val="00353D8F"/>
    <w:rsid w:val="00354768"/>
    <w:rsid w:val="00357459"/>
    <w:rsid w:val="003609F7"/>
    <w:rsid w:val="00360B4B"/>
    <w:rsid w:val="00361435"/>
    <w:rsid w:val="00361788"/>
    <w:rsid w:val="00362E10"/>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058"/>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2D40"/>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694E"/>
    <w:rsid w:val="005576F7"/>
    <w:rsid w:val="00557E16"/>
    <w:rsid w:val="00560716"/>
    <w:rsid w:val="005607A9"/>
    <w:rsid w:val="00561722"/>
    <w:rsid w:val="0056188B"/>
    <w:rsid w:val="00561CB3"/>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510"/>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33E"/>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6D8"/>
    <w:rsid w:val="00624DF0"/>
    <w:rsid w:val="00624E83"/>
    <w:rsid w:val="006252F1"/>
    <w:rsid w:val="006258FC"/>
    <w:rsid w:val="0062606D"/>
    <w:rsid w:val="006261CB"/>
    <w:rsid w:val="0062624E"/>
    <w:rsid w:val="00630AAF"/>
    <w:rsid w:val="006312FE"/>
    <w:rsid w:val="006317B0"/>
    <w:rsid w:val="0063190E"/>
    <w:rsid w:val="00631E58"/>
    <w:rsid w:val="00632365"/>
    <w:rsid w:val="0063253F"/>
    <w:rsid w:val="006326A8"/>
    <w:rsid w:val="00632CFF"/>
    <w:rsid w:val="00632F2F"/>
    <w:rsid w:val="00633CAB"/>
    <w:rsid w:val="006344A4"/>
    <w:rsid w:val="00634B97"/>
    <w:rsid w:val="006350BD"/>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1FF"/>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2CD4"/>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1CF"/>
    <w:rsid w:val="0073334B"/>
    <w:rsid w:val="0073413D"/>
    <w:rsid w:val="0073419D"/>
    <w:rsid w:val="00736065"/>
    <w:rsid w:val="00736157"/>
    <w:rsid w:val="007362DE"/>
    <w:rsid w:val="0073658B"/>
    <w:rsid w:val="00737096"/>
    <w:rsid w:val="0073715A"/>
    <w:rsid w:val="00740702"/>
    <w:rsid w:val="0074249E"/>
    <w:rsid w:val="00742990"/>
    <w:rsid w:val="0074320E"/>
    <w:rsid w:val="00743F9D"/>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5FA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336"/>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39D5"/>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64DA"/>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0E8E"/>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11E"/>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3EE"/>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474"/>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4906"/>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A5D47"/>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AD8"/>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682C"/>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882"/>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B7587"/>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2C5"/>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2F1C"/>
    <w:rsid w:val="00D63479"/>
    <w:rsid w:val="00D65150"/>
    <w:rsid w:val="00D6534E"/>
    <w:rsid w:val="00D65603"/>
    <w:rsid w:val="00D658AE"/>
    <w:rsid w:val="00D658D6"/>
    <w:rsid w:val="00D66558"/>
    <w:rsid w:val="00D6664A"/>
    <w:rsid w:val="00D6697B"/>
    <w:rsid w:val="00D70D72"/>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25C9"/>
    <w:rsid w:val="00DE2A5B"/>
    <w:rsid w:val="00DE4268"/>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281"/>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272"/>
    <w:rsid w:val="00EB668F"/>
    <w:rsid w:val="00EB6EEC"/>
    <w:rsid w:val="00EB793A"/>
    <w:rsid w:val="00EB7C6C"/>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D9D"/>
    <w:rsid w:val="00EE6981"/>
    <w:rsid w:val="00EE75FD"/>
    <w:rsid w:val="00EE7EFC"/>
    <w:rsid w:val="00EF155D"/>
    <w:rsid w:val="00EF366C"/>
    <w:rsid w:val="00EF5F75"/>
    <w:rsid w:val="00EF74F9"/>
    <w:rsid w:val="00EF7C60"/>
    <w:rsid w:val="00F00F67"/>
    <w:rsid w:val="00F01AFB"/>
    <w:rsid w:val="00F01D4D"/>
    <w:rsid w:val="00F023E8"/>
    <w:rsid w:val="00F02502"/>
    <w:rsid w:val="00F03822"/>
    <w:rsid w:val="00F03B3A"/>
    <w:rsid w:val="00F044B5"/>
    <w:rsid w:val="00F04846"/>
    <w:rsid w:val="00F04D2A"/>
    <w:rsid w:val="00F05F8A"/>
    <w:rsid w:val="00F0641A"/>
    <w:rsid w:val="00F066C6"/>
    <w:rsid w:val="00F06C41"/>
    <w:rsid w:val="00F07475"/>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114"/>
    <w:rsid w:val="00F868BA"/>
    <w:rsid w:val="00F869B6"/>
    <w:rsid w:val="00F86CE6"/>
    <w:rsid w:val="00F86F42"/>
    <w:rsid w:val="00F876A0"/>
    <w:rsid w:val="00F87783"/>
    <w:rsid w:val="00F90515"/>
    <w:rsid w:val="00F919B9"/>
    <w:rsid w:val="00F92025"/>
    <w:rsid w:val="00F925F8"/>
    <w:rsid w:val="00F928DB"/>
    <w:rsid w:val="00F92CB0"/>
    <w:rsid w:val="00F937D3"/>
    <w:rsid w:val="00F94113"/>
    <w:rsid w:val="00F9451B"/>
    <w:rsid w:val="00F9452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4C80"/>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2858159">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78887180">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0458671">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5286061">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009063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89B7BF2-8A61-40A6-91D5-C54A0F98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2</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9</cp:revision>
  <cp:lastPrinted>2016-03-31T13:35:00Z</cp:lastPrinted>
  <dcterms:created xsi:type="dcterms:W3CDTF">2016-04-01T19:23:00Z</dcterms:created>
  <dcterms:modified xsi:type="dcterms:W3CDTF">2016-05-13T20:01:00Z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